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DE" w:rsidRDefault="00710CDE">
      <w:bookmarkStart w:id="0" w:name="_GoBack"/>
      <w:bookmarkEnd w:id="0"/>
    </w:p>
    <w:p w:rsidR="00710CDE" w:rsidRPr="00710CDE" w:rsidRDefault="00F22365" w:rsidP="00710CDE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Namn</w:t>
      </w:r>
    </w:p>
    <w:p w:rsidR="00710CDE" w:rsidRPr="00710CDE" w:rsidRDefault="00F22365" w:rsidP="00710CDE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Titel</w:t>
      </w:r>
    </w:p>
    <w:p w:rsidR="00710CDE" w:rsidRDefault="00F22365" w:rsidP="00710CDE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Organisation</w:t>
      </w:r>
    </w:p>
    <w:p w:rsidR="00710CDE" w:rsidRDefault="00710CDE" w:rsidP="00710CDE">
      <w:pPr>
        <w:rPr>
          <w:rFonts w:asciiTheme="minorHAnsi" w:hAnsiTheme="minorHAnsi" w:cs="Arial"/>
          <w:color w:val="000000"/>
        </w:rPr>
      </w:pPr>
    </w:p>
    <w:p w:rsidR="00710CDE" w:rsidRDefault="00710CDE" w:rsidP="00710CDE">
      <w:pPr>
        <w:pStyle w:val="Heading1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0528D8" w:rsidRDefault="000528D8" w:rsidP="00710CDE">
      <w:pPr>
        <w:rPr>
          <w:b/>
          <w:sz w:val="28"/>
          <w:szCs w:val="28"/>
          <w:u w:val="single"/>
        </w:rPr>
      </w:pPr>
    </w:p>
    <w:p w:rsidR="000528D8" w:rsidRDefault="000528D8" w:rsidP="00710CDE">
      <w:pPr>
        <w:rPr>
          <w:b/>
          <w:sz w:val="28"/>
          <w:szCs w:val="28"/>
          <w:u w:val="single"/>
        </w:rPr>
      </w:pPr>
    </w:p>
    <w:p w:rsidR="000528D8" w:rsidRDefault="000528D8" w:rsidP="00710CDE">
      <w:pPr>
        <w:rPr>
          <w:b/>
          <w:sz w:val="28"/>
          <w:szCs w:val="28"/>
          <w:u w:val="single"/>
        </w:rPr>
      </w:pPr>
    </w:p>
    <w:p w:rsidR="000528D8" w:rsidRDefault="000528D8" w:rsidP="00710CDE">
      <w:pPr>
        <w:rPr>
          <w:b/>
          <w:sz w:val="28"/>
          <w:szCs w:val="28"/>
          <w:u w:val="single"/>
        </w:rPr>
      </w:pPr>
    </w:p>
    <w:p w:rsidR="00710CDE" w:rsidRPr="00574420" w:rsidRDefault="00710CDE" w:rsidP="00392E8A">
      <w:pPr>
        <w:spacing w:after="160" w:line="259" w:lineRule="auto"/>
        <w:rPr>
          <w:rFonts w:asciiTheme="minorHAnsi" w:hAnsiTheme="minorHAnsi" w:cstheme="minorBidi"/>
          <w:b/>
          <w:color w:val="0070C0"/>
          <w:sz w:val="36"/>
          <w:szCs w:val="36"/>
          <w:lang w:eastAsia="en-US"/>
        </w:rPr>
      </w:pPr>
      <w:r w:rsidRPr="00392E8A">
        <w:rPr>
          <w:rFonts w:asciiTheme="minorHAnsi" w:hAnsiTheme="minorHAnsi" w:cstheme="minorBidi"/>
          <w:b/>
          <w:color w:val="1F4E79" w:themeColor="accent1" w:themeShade="80"/>
          <w:sz w:val="36"/>
          <w:szCs w:val="36"/>
          <w:lang w:eastAsia="en-US"/>
        </w:rPr>
        <w:t>Bevarande- och gallringsutredning för IT-</w:t>
      </w:r>
      <w:r w:rsidR="00F22365" w:rsidRPr="00392E8A">
        <w:rPr>
          <w:rFonts w:asciiTheme="minorHAnsi" w:hAnsiTheme="minorHAnsi" w:cstheme="minorBidi"/>
          <w:b/>
          <w:color w:val="1F4E79" w:themeColor="accent1" w:themeShade="80"/>
          <w:sz w:val="36"/>
          <w:szCs w:val="36"/>
          <w:lang w:eastAsia="en-US"/>
        </w:rPr>
        <w:t>systemet</w:t>
      </w:r>
      <w:r w:rsidRPr="00392E8A">
        <w:rPr>
          <w:rFonts w:asciiTheme="minorHAnsi" w:hAnsiTheme="minorHAnsi" w:cstheme="minorBidi"/>
          <w:b/>
          <w:color w:val="1F4E79" w:themeColor="accent1" w:themeShade="80"/>
          <w:sz w:val="36"/>
          <w:szCs w:val="36"/>
          <w:lang w:eastAsia="en-US"/>
        </w:rPr>
        <w:t xml:space="preserve"> </w:t>
      </w:r>
      <w:r w:rsidRPr="00574420">
        <w:rPr>
          <w:rFonts w:asciiTheme="minorHAnsi" w:hAnsiTheme="minorHAnsi" w:cstheme="minorBidi"/>
          <w:b/>
          <w:color w:val="0070C0"/>
          <w:sz w:val="36"/>
          <w:szCs w:val="36"/>
          <w:lang w:eastAsia="en-US"/>
        </w:rPr>
        <w:t>xxxx</w:t>
      </w:r>
    </w:p>
    <w:p w:rsidR="00710CDE" w:rsidRPr="00574420" w:rsidRDefault="00710CDE" w:rsidP="00710CDE">
      <w:pPr>
        <w:rPr>
          <w:color w:val="0070C0"/>
        </w:rPr>
      </w:pPr>
    </w:p>
    <w:p w:rsidR="000528D8" w:rsidRDefault="000528D8" w:rsidP="00710CDE">
      <w:pPr>
        <w:rPr>
          <w:color w:val="0070C0"/>
        </w:rPr>
      </w:pPr>
    </w:p>
    <w:p w:rsidR="008B19CE" w:rsidRPr="00574420" w:rsidRDefault="008B19CE" w:rsidP="00710CDE">
      <w:pPr>
        <w:rPr>
          <w:color w:val="0070C0"/>
        </w:rPr>
      </w:pPr>
    </w:p>
    <w:p w:rsidR="00710CDE" w:rsidRPr="00574420" w:rsidRDefault="00710CDE" w:rsidP="00710CDE">
      <w:pPr>
        <w:rPr>
          <w:color w:val="0070C0"/>
        </w:rPr>
      </w:pPr>
    </w:p>
    <w:p w:rsidR="00392E8A" w:rsidRPr="00574420" w:rsidRDefault="00E54FF9" w:rsidP="00DC61F3">
      <w:pPr>
        <w:rPr>
          <w:i/>
          <w:color w:val="0070C0"/>
        </w:rPr>
      </w:pPr>
      <w:r>
        <w:rPr>
          <w:i/>
          <w:color w:val="0070C0"/>
        </w:rPr>
        <w:t xml:space="preserve">Denna mall kan </w:t>
      </w:r>
      <w:r w:rsidR="00DC61F3" w:rsidRPr="00574420">
        <w:rPr>
          <w:i/>
          <w:color w:val="0070C0"/>
        </w:rPr>
        <w:t>använda</w:t>
      </w:r>
      <w:r>
        <w:rPr>
          <w:i/>
          <w:color w:val="0070C0"/>
        </w:rPr>
        <w:t>s</w:t>
      </w:r>
      <w:r w:rsidR="00DC61F3" w:rsidRPr="00574420">
        <w:rPr>
          <w:i/>
          <w:color w:val="0070C0"/>
        </w:rPr>
        <w:t xml:space="preserve"> som ett stöd vid </w:t>
      </w:r>
      <w:r w:rsidR="00D2427A">
        <w:rPr>
          <w:i/>
          <w:color w:val="0070C0"/>
        </w:rPr>
        <w:t xml:space="preserve">genomförandet av </w:t>
      </w:r>
      <w:r w:rsidR="00DC61F3" w:rsidRPr="00574420">
        <w:rPr>
          <w:i/>
          <w:color w:val="0070C0"/>
        </w:rPr>
        <w:t xml:space="preserve">en bevarande- och gallringsutredning. </w:t>
      </w:r>
      <w:r w:rsidR="006C675E">
        <w:rPr>
          <w:i/>
          <w:color w:val="0070C0"/>
        </w:rPr>
        <w:t xml:space="preserve">Mallen </w:t>
      </w:r>
      <w:r w:rsidR="00D2427A">
        <w:rPr>
          <w:i/>
          <w:color w:val="0070C0"/>
        </w:rPr>
        <w:t>ingår som</w:t>
      </w:r>
      <w:r w:rsidR="006C675E">
        <w:rPr>
          <w:i/>
          <w:color w:val="0070C0"/>
        </w:rPr>
        <w:t xml:space="preserve"> B</w:t>
      </w:r>
      <w:r w:rsidR="00392E8A" w:rsidRPr="00574420">
        <w:rPr>
          <w:i/>
          <w:color w:val="0070C0"/>
        </w:rPr>
        <w:t>ilaga</w:t>
      </w:r>
      <w:r w:rsidR="006C675E">
        <w:rPr>
          <w:i/>
          <w:color w:val="0070C0"/>
        </w:rPr>
        <w:t xml:space="preserve"> 2</w:t>
      </w:r>
      <w:r w:rsidR="00392E8A" w:rsidRPr="00574420">
        <w:rPr>
          <w:i/>
          <w:color w:val="0070C0"/>
        </w:rPr>
        <w:t xml:space="preserve"> till huvuddokumentet ”Att ställa arkivkrav på IT-system – vid universitet och högskolor” som SUHF </w:t>
      </w:r>
      <w:r w:rsidR="00D2427A">
        <w:rPr>
          <w:i/>
          <w:color w:val="0070C0"/>
        </w:rPr>
        <w:t>expertgrupp för arkiv- och informationshantering tagit fram</w:t>
      </w:r>
      <w:r w:rsidR="00392E8A" w:rsidRPr="00574420">
        <w:rPr>
          <w:i/>
          <w:color w:val="0070C0"/>
        </w:rPr>
        <w:t>.</w:t>
      </w:r>
    </w:p>
    <w:p w:rsidR="00392E8A" w:rsidRPr="00574420" w:rsidRDefault="00392E8A" w:rsidP="00DC61F3">
      <w:pPr>
        <w:rPr>
          <w:i/>
          <w:color w:val="0070C0"/>
        </w:rPr>
      </w:pPr>
    </w:p>
    <w:p w:rsidR="00DC61F3" w:rsidRPr="00574420" w:rsidRDefault="0099486E" w:rsidP="00DC61F3">
      <w:pPr>
        <w:rPr>
          <w:i/>
          <w:color w:val="0070C0"/>
        </w:rPr>
      </w:pPr>
      <w:r w:rsidRPr="00574420">
        <w:rPr>
          <w:i/>
          <w:color w:val="0070C0"/>
        </w:rPr>
        <w:t>Blå</w:t>
      </w:r>
      <w:r w:rsidR="00DC61F3" w:rsidRPr="00574420">
        <w:rPr>
          <w:i/>
          <w:color w:val="0070C0"/>
        </w:rPr>
        <w:t xml:space="preserve"> kursiverad text är hjälptext som du </w:t>
      </w:r>
      <w:r w:rsidR="00016901" w:rsidRPr="00574420">
        <w:rPr>
          <w:i/>
          <w:color w:val="0070C0"/>
        </w:rPr>
        <w:t xml:space="preserve">antingen </w:t>
      </w:r>
      <w:r w:rsidR="00DC61F3" w:rsidRPr="00574420">
        <w:rPr>
          <w:i/>
          <w:color w:val="0070C0"/>
        </w:rPr>
        <w:t>ersätter med annan text eller tar bort.</w:t>
      </w:r>
    </w:p>
    <w:p w:rsidR="00DC61F3" w:rsidRDefault="00DC61F3" w:rsidP="00DC61F3">
      <w:pPr>
        <w:rPr>
          <w:i/>
          <w:color w:val="FF0000"/>
        </w:rPr>
      </w:pPr>
    </w:p>
    <w:p w:rsidR="00710CDE" w:rsidRDefault="00710CDE" w:rsidP="00710CDE"/>
    <w:p w:rsidR="001F5E24" w:rsidRDefault="001F5E24" w:rsidP="00710CDE"/>
    <w:p w:rsidR="001F5E24" w:rsidRDefault="001F5E24" w:rsidP="00710CDE"/>
    <w:p w:rsidR="000528D8" w:rsidRDefault="000528D8">
      <w:pPr>
        <w:spacing w:after="160" w:line="259" w:lineRule="auto"/>
      </w:pPr>
      <w:r>
        <w:br w:type="page"/>
      </w:r>
    </w:p>
    <w:p w:rsidR="00710CDE" w:rsidRDefault="00710CDE" w:rsidP="00710CDE"/>
    <w:p w:rsidR="000528D8" w:rsidRDefault="000528D8" w:rsidP="00710CDE"/>
    <w:sdt>
      <w:sdtPr>
        <w:rPr>
          <w:rFonts w:ascii="Calibri" w:eastAsiaTheme="minorHAnsi" w:hAnsi="Calibri" w:cs="Times New Roman"/>
          <w:color w:val="auto"/>
          <w:sz w:val="22"/>
          <w:szCs w:val="22"/>
          <w:lang w:val="sv-SE" w:eastAsia="sv-SE"/>
        </w:rPr>
        <w:id w:val="13647969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53A9C" w:rsidRDefault="00453A9C">
          <w:pPr>
            <w:pStyle w:val="TOCHeading"/>
            <w:rPr>
              <w:b/>
              <w:color w:val="1F4E79" w:themeColor="accent1" w:themeShade="80"/>
            </w:rPr>
          </w:pPr>
          <w:r w:rsidRPr="00083B41">
            <w:rPr>
              <w:b/>
              <w:color w:val="1F4E79" w:themeColor="accent1" w:themeShade="80"/>
            </w:rPr>
            <w:t>Innehåll</w:t>
          </w:r>
        </w:p>
        <w:p w:rsidR="007B29F5" w:rsidRPr="007B29F5" w:rsidRDefault="007B29F5" w:rsidP="007B29F5">
          <w:pPr>
            <w:rPr>
              <w:lang w:val="en-US" w:eastAsia="en-US"/>
            </w:rPr>
          </w:pPr>
        </w:p>
        <w:p w:rsidR="00EA11F1" w:rsidRPr="00EA11F1" w:rsidRDefault="00EA11F1" w:rsidP="00EA11F1">
          <w:pPr>
            <w:rPr>
              <w:lang w:val="en-US" w:eastAsia="en-US"/>
            </w:rPr>
          </w:pPr>
        </w:p>
        <w:p w:rsidR="00083B41" w:rsidRPr="00083B41" w:rsidRDefault="00453A9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57271" w:history="1">
            <w:r w:rsidR="00083B41" w:rsidRPr="00083B41">
              <w:rPr>
                <w:rStyle w:val="Hyperlink"/>
                <w:rFonts w:cstheme="majorHAnsi"/>
                <w:noProof/>
                <w:color w:val="023160" w:themeColor="hyperlink" w:themeShade="80"/>
              </w:rPr>
              <w:t>Sammanfattande tabell</w:t>
            </w:r>
            <w:r w:rsidR="00083B41" w:rsidRPr="00083B41">
              <w:rPr>
                <w:noProof/>
                <w:webHidden/>
              </w:rPr>
              <w:tab/>
            </w:r>
            <w:r w:rsidR="00083B41" w:rsidRPr="00083B41">
              <w:rPr>
                <w:noProof/>
                <w:webHidden/>
              </w:rPr>
              <w:fldChar w:fldCharType="begin"/>
            </w:r>
            <w:r w:rsidR="00083B41" w:rsidRPr="00083B41">
              <w:rPr>
                <w:noProof/>
                <w:webHidden/>
              </w:rPr>
              <w:instrText xml:space="preserve"> PAGEREF _Toc9257271 \h </w:instrText>
            </w:r>
            <w:r w:rsidR="00083B41" w:rsidRPr="00083B41">
              <w:rPr>
                <w:noProof/>
                <w:webHidden/>
              </w:rPr>
            </w:r>
            <w:r w:rsidR="00083B41" w:rsidRPr="00083B41">
              <w:rPr>
                <w:noProof/>
                <w:webHidden/>
              </w:rPr>
              <w:fldChar w:fldCharType="separate"/>
            </w:r>
            <w:r w:rsidR="00083B41" w:rsidRPr="00083B41">
              <w:rPr>
                <w:noProof/>
                <w:webHidden/>
              </w:rPr>
              <w:t>3</w:t>
            </w:r>
            <w:r w:rsidR="00083B41" w:rsidRPr="00083B41">
              <w:rPr>
                <w:noProof/>
                <w:webHidden/>
              </w:rPr>
              <w:fldChar w:fldCharType="end"/>
            </w:r>
          </w:hyperlink>
          <w:r w:rsidR="00083B41">
            <w:rPr>
              <w:rStyle w:val="Hyperlink"/>
              <w:noProof/>
            </w:rPr>
            <w:br/>
          </w:r>
        </w:p>
        <w:p w:rsidR="00083B41" w:rsidRPr="00083B41" w:rsidRDefault="00297E8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257272" w:history="1">
            <w:r w:rsidR="00083B41" w:rsidRPr="00083B41">
              <w:rPr>
                <w:rStyle w:val="Hyperlink"/>
                <w:noProof/>
                <w:color w:val="023160" w:themeColor="hyperlink" w:themeShade="80"/>
              </w:rPr>
              <w:t>1. Inledning</w:t>
            </w:r>
            <w:r w:rsidR="00083B41" w:rsidRPr="00083B41">
              <w:rPr>
                <w:noProof/>
                <w:webHidden/>
              </w:rPr>
              <w:tab/>
            </w:r>
            <w:r w:rsidR="00083B41" w:rsidRPr="00083B41">
              <w:rPr>
                <w:noProof/>
                <w:webHidden/>
              </w:rPr>
              <w:fldChar w:fldCharType="begin"/>
            </w:r>
            <w:r w:rsidR="00083B41" w:rsidRPr="00083B41">
              <w:rPr>
                <w:noProof/>
                <w:webHidden/>
              </w:rPr>
              <w:instrText xml:space="preserve"> PAGEREF _Toc9257272 \h </w:instrText>
            </w:r>
            <w:r w:rsidR="00083B41" w:rsidRPr="00083B41">
              <w:rPr>
                <w:noProof/>
                <w:webHidden/>
              </w:rPr>
            </w:r>
            <w:r w:rsidR="00083B41" w:rsidRPr="00083B41">
              <w:rPr>
                <w:noProof/>
                <w:webHidden/>
              </w:rPr>
              <w:fldChar w:fldCharType="separate"/>
            </w:r>
            <w:r w:rsidR="00083B41" w:rsidRPr="00083B41">
              <w:rPr>
                <w:noProof/>
                <w:webHidden/>
              </w:rPr>
              <w:t>4</w:t>
            </w:r>
            <w:r w:rsidR="00083B41" w:rsidRPr="00083B41">
              <w:rPr>
                <w:noProof/>
                <w:webHidden/>
              </w:rPr>
              <w:fldChar w:fldCharType="end"/>
            </w:r>
          </w:hyperlink>
        </w:p>
        <w:p w:rsidR="00083B41" w:rsidRPr="00083B41" w:rsidRDefault="00297E8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257273" w:history="1">
            <w:r w:rsidR="00083B41" w:rsidRPr="00083B41">
              <w:rPr>
                <w:rStyle w:val="Hyperlink"/>
                <w:noProof/>
                <w:color w:val="023160" w:themeColor="hyperlink" w:themeShade="80"/>
              </w:rPr>
              <w:t>2. Beskrivning av IT-systemet</w:t>
            </w:r>
            <w:r w:rsidR="00083B41" w:rsidRPr="00083B41">
              <w:rPr>
                <w:noProof/>
                <w:webHidden/>
              </w:rPr>
              <w:tab/>
            </w:r>
            <w:r w:rsidR="00083B41" w:rsidRPr="00083B41">
              <w:rPr>
                <w:noProof/>
                <w:webHidden/>
              </w:rPr>
              <w:fldChar w:fldCharType="begin"/>
            </w:r>
            <w:r w:rsidR="00083B41" w:rsidRPr="00083B41">
              <w:rPr>
                <w:noProof/>
                <w:webHidden/>
              </w:rPr>
              <w:instrText xml:space="preserve"> PAGEREF _Toc9257273 \h </w:instrText>
            </w:r>
            <w:r w:rsidR="00083B41" w:rsidRPr="00083B41">
              <w:rPr>
                <w:noProof/>
                <w:webHidden/>
              </w:rPr>
            </w:r>
            <w:r w:rsidR="00083B41" w:rsidRPr="00083B41">
              <w:rPr>
                <w:noProof/>
                <w:webHidden/>
              </w:rPr>
              <w:fldChar w:fldCharType="separate"/>
            </w:r>
            <w:r w:rsidR="00083B41" w:rsidRPr="00083B41">
              <w:rPr>
                <w:noProof/>
                <w:webHidden/>
              </w:rPr>
              <w:t>4</w:t>
            </w:r>
            <w:r w:rsidR="00083B41" w:rsidRPr="00083B41">
              <w:rPr>
                <w:noProof/>
                <w:webHidden/>
              </w:rPr>
              <w:fldChar w:fldCharType="end"/>
            </w:r>
          </w:hyperlink>
        </w:p>
        <w:p w:rsidR="00083B41" w:rsidRPr="00083B41" w:rsidRDefault="00297E8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257274" w:history="1">
            <w:r w:rsidR="00083B41" w:rsidRPr="00083B41">
              <w:rPr>
                <w:rStyle w:val="Hyperlink"/>
                <w:noProof/>
                <w:color w:val="023160" w:themeColor="hyperlink" w:themeShade="80"/>
              </w:rPr>
              <w:t>3. Informationsbeskrivning och informationsvärdering</w:t>
            </w:r>
            <w:r w:rsidR="00083B41" w:rsidRPr="00083B41">
              <w:rPr>
                <w:noProof/>
                <w:webHidden/>
              </w:rPr>
              <w:tab/>
            </w:r>
            <w:r w:rsidR="00083B41" w:rsidRPr="00083B41">
              <w:rPr>
                <w:noProof/>
                <w:webHidden/>
              </w:rPr>
              <w:fldChar w:fldCharType="begin"/>
            </w:r>
            <w:r w:rsidR="00083B41" w:rsidRPr="00083B41">
              <w:rPr>
                <w:noProof/>
                <w:webHidden/>
              </w:rPr>
              <w:instrText xml:space="preserve"> PAGEREF _Toc9257274 \h </w:instrText>
            </w:r>
            <w:r w:rsidR="00083B41" w:rsidRPr="00083B41">
              <w:rPr>
                <w:noProof/>
                <w:webHidden/>
              </w:rPr>
            </w:r>
            <w:r w:rsidR="00083B41" w:rsidRPr="00083B41">
              <w:rPr>
                <w:noProof/>
                <w:webHidden/>
              </w:rPr>
              <w:fldChar w:fldCharType="separate"/>
            </w:r>
            <w:r w:rsidR="00083B41" w:rsidRPr="00083B41">
              <w:rPr>
                <w:noProof/>
                <w:webHidden/>
              </w:rPr>
              <w:t>4</w:t>
            </w:r>
            <w:r w:rsidR="00083B41" w:rsidRPr="00083B41">
              <w:rPr>
                <w:noProof/>
                <w:webHidden/>
              </w:rPr>
              <w:fldChar w:fldCharType="end"/>
            </w:r>
          </w:hyperlink>
        </w:p>
        <w:p w:rsidR="00083B41" w:rsidRPr="00083B41" w:rsidRDefault="00297E8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257275" w:history="1">
            <w:r w:rsidR="00083B41" w:rsidRPr="00083B41">
              <w:rPr>
                <w:rStyle w:val="Hyperlink"/>
                <w:noProof/>
                <w:color w:val="023160" w:themeColor="hyperlink" w:themeShade="80"/>
              </w:rPr>
              <w:t>4. Arkivuttag</w:t>
            </w:r>
            <w:r w:rsidR="00083B41" w:rsidRPr="00083B41">
              <w:rPr>
                <w:noProof/>
                <w:webHidden/>
              </w:rPr>
              <w:tab/>
            </w:r>
            <w:r w:rsidR="00083B41" w:rsidRPr="00083B41">
              <w:rPr>
                <w:noProof/>
                <w:webHidden/>
              </w:rPr>
              <w:fldChar w:fldCharType="begin"/>
            </w:r>
            <w:r w:rsidR="00083B41" w:rsidRPr="00083B41">
              <w:rPr>
                <w:noProof/>
                <w:webHidden/>
              </w:rPr>
              <w:instrText xml:space="preserve"> PAGEREF _Toc9257275 \h </w:instrText>
            </w:r>
            <w:r w:rsidR="00083B41" w:rsidRPr="00083B41">
              <w:rPr>
                <w:noProof/>
                <w:webHidden/>
              </w:rPr>
            </w:r>
            <w:r w:rsidR="00083B41" w:rsidRPr="00083B41">
              <w:rPr>
                <w:noProof/>
                <w:webHidden/>
              </w:rPr>
              <w:fldChar w:fldCharType="separate"/>
            </w:r>
            <w:r w:rsidR="00083B41" w:rsidRPr="00083B41">
              <w:rPr>
                <w:noProof/>
                <w:webHidden/>
              </w:rPr>
              <w:t>5</w:t>
            </w:r>
            <w:r w:rsidR="00083B41" w:rsidRPr="00083B41">
              <w:rPr>
                <w:noProof/>
                <w:webHidden/>
              </w:rPr>
              <w:fldChar w:fldCharType="end"/>
            </w:r>
          </w:hyperlink>
        </w:p>
        <w:p w:rsidR="00083B41" w:rsidRDefault="00297E8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257276" w:history="1">
            <w:r w:rsidR="00083B41" w:rsidRPr="00083B41">
              <w:rPr>
                <w:rStyle w:val="Hyperlink"/>
                <w:noProof/>
                <w:color w:val="023160" w:themeColor="hyperlink" w:themeShade="80"/>
              </w:rPr>
              <w:t>5. Arbetsgrupp och källor</w:t>
            </w:r>
            <w:r w:rsidR="00083B41" w:rsidRPr="00083B41">
              <w:rPr>
                <w:noProof/>
                <w:webHidden/>
              </w:rPr>
              <w:tab/>
            </w:r>
            <w:r w:rsidR="00083B41" w:rsidRPr="00083B41">
              <w:rPr>
                <w:noProof/>
                <w:webHidden/>
              </w:rPr>
              <w:fldChar w:fldCharType="begin"/>
            </w:r>
            <w:r w:rsidR="00083B41" w:rsidRPr="00083B41">
              <w:rPr>
                <w:noProof/>
                <w:webHidden/>
              </w:rPr>
              <w:instrText xml:space="preserve"> PAGEREF _Toc9257276 \h </w:instrText>
            </w:r>
            <w:r w:rsidR="00083B41" w:rsidRPr="00083B41">
              <w:rPr>
                <w:noProof/>
                <w:webHidden/>
              </w:rPr>
            </w:r>
            <w:r w:rsidR="00083B41" w:rsidRPr="00083B41">
              <w:rPr>
                <w:noProof/>
                <w:webHidden/>
              </w:rPr>
              <w:fldChar w:fldCharType="separate"/>
            </w:r>
            <w:r w:rsidR="00083B41" w:rsidRPr="00083B41">
              <w:rPr>
                <w:noProof/>
                <w:webHidden/>
              </w:rPr>
              <w:t>6</w:t>
            </w:r>
            <w:r w:rsidR="00083B41" w:rsidRPr="00083B41">
              <w:rPr>
                <w:noProof/>
                <w:webHidden/>
              </w:rPr>
              <w:fldChar w:fldCharType="end"/>
            </w:r>
          </w:hyperlink>
        </w:p>
        <w:p w:rsidR="00453A9C" w:rsidRDefault="00453A9C">
          <w:r>
            <w:rPr>
              <w:b/>
              <w:bCs/>
              <w:noProof/>
            </w:rPr>
            <w:fldChar w:fldCharType="end"/>
          </w:r>
        </w:p>
      </w:sdtContent>
    </w:sdt>
    <w:p w:rsidR="0042024F" w:rsidRDefault="0042024F" w:rsidP="0042024F">
      <w:pPr>
        <w:ind w:right="-283"/>
      </w:pPr>
    </w:p>
    <w:p w:rsidR="0042024F" w:rsidRDefault="0042024F" w:rsidP="0042024F">
      <w:pPr>
        <w:ind w:right="-283"/>
      </w:pPr>
    </w:p>
    <w:p w:rsidR="0042024F" w:rsidRDefault="0042024F" w:rsidP="0042024F">
      <w:pPr>
        <w:ind w:right="-283"/>
      </w:pPr>
    </w:p>
    <w:p w:rsidR="0042024F" w:rsidRDefault="0042024F">
      <w:pPr>
        <w:spacing w:after="160" w:line="259" w:lineRule="auto"/>
      </w:pPr>
      <w:r>
        <w:br w:type="page"/>
      </w:r>
    </w:p>
    <w:p w:rsidR="0042024F" w:rsidRDefault="0042024F" w:rsidP="0042024F">
      <w:pPr>
        <w:ind w:right="-283"/>
      </w:pPr>
    </w:p>
    <w:p w:rsidR="0042024F" w:rsidRDefault="0042024F" w:rsidP="0042024F">
      <w:pPr>
        <w:ind w:right="-283"/>
      </w:pPr>
    </w:p>
    <w:p w:rsidR="0042024F" w:rsidRPr="00083B41" w:rsidRDefault="0042024F" w:rsidP="0042024F">
      <w:pPr>
        <w:pStyle w:val="Heading2"/>
        <w:rPr>
          <w:rFonts w:cstheme="majorHAnsi"/>
          <w:b/>
          <w:color w:val="1F4E79" w:themeColor="accent1" w:themeShade="80"/>
        </w:rPr>
      </w:pPr>
      <w:bookmarkStart w:id="1" w:name="_Toc9257271"/>
      <w:r w:rsidRPr="00083B41">
        <w:rPr>
          <w:rFonts w:cstheme="majorHAnsi"/>
          <w:b/>
          <w:color w:val="1F4E79" w:themeColor="accent1" w:themeShade="80"/>
        </w:rPr>
        <w:t>Sammanfattande tabell</w:t>
      </w:r>
      <w:bookmarkEnd w:id="1"/>
    </w:p>
    <w:p w:rsidR="0042024F" w:rsidRPr="0042024F" w:rsidRDefault="0042024F" w:rsidP="0042024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79"/>
        <w:gridCol w:w="1417"/>
        <w:gridCol w:w="4366"/>
      </w:tblGrid>
      <w:tr w:rsidR="0042024F" w:rsidRPr="00DB658A" w:rsidTr="00C57B84">
        <w:tc>
          <w:tcPr>
            <w:tcW w:w="3261" w:type="dxa"/>
            <w:shd w:val="clear" w:color="auto" w:fill="DEEAF6" w:themeFill="accent1" w:themeFillTint="33"/>
          </w:tcPr>
          <w:p w:rsidR="002A47E5" w:rsidRDefault="002A47E5" w:rsidP="00146AAE">
            <w:pPr>
              <w:rPr>
                <w:b/>
              </w:rPr>
            </w:pPr>
            <w:r>
              <w:rPr>
                <w:b/>
              </w:rPr>
              <w:t>Informationsmängd/</w:t>
            </w:r>
          </w:p>
          <w:p w:rsidR="0042024F" w:rsidRPr="00DB658A" w:rsidRDefault="00D8701B" w:rsidP="00D8701B">
            <w:pPr>
              <w:rPr>
                <w:b/>
              </w:rPr>
            </w:pPr>
            <w:r>
              <w:rPr>
                <w:b/>
              </w:rPr>
              <w:t>H</w:t>
            </w:r>
            <w:r w:rsidR="0042024F" w:rsidRPr="00DB658A">
              <w:rPr>
                <w:b/>
              </w:rPr>
              <w:t>andlingsslag</w:t>
            </w:r>
            <w:r>
              <w:rPr>
                <w:b/>
              </w:rPr>
              <w:t>/H</w:t>
            </w:r>
            <w:r w:rsidR="0042024F" w:rsidRPr="00DB658A">
              <w:rPr>
                <w:b/>
              </w:rPr>
              <w:t>andlingstyp</w:t>
            </w:r>
          </w:p>
        </w:tc>
        <w:tc>
          <w:tcPr>
            <w:tcW w:w="879" w:type="dxa"/>
            <w:shd w:val="clear" w:color="auto" w:fill="DEEAF6" w:themeFill="accent1" w:themeFillTint="33"/>
          </w:tcPr>
          <w:p w:rsidR="0042024F" w:rsidRPr="00DB658A" w:rsidRDefault="00162E61" w:rsidP="00162E61">
            <w:pPr>
              <w:rPr>
                <w:b/>
              </w:rPr>
            </w:pPr>
            <w:r>
              <w:rPr>
                <w:b/>
              </w:rPr>
              <w:t>Bevara</w:t>
            </w:r>
            <w:r w:rsidR="00681C3D">
              <w:rPr>
                <w:b/>
              </w:rPr>
              <w:t>/</w:t>
            </w:r>
            <w:r w:rsidR="00D8701B">
              <w:rPr>
                <w:b/>
              </w:rPr>
              <w:t>G</w:t>
            </w:r>
            <w:r w:rsidR="0042024F" w:rsidRPr="00DB658A">
              <w:rPr>
                <w:b/>
              </w:rPr>
              <w:t>allra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42024F" w:rsidRPr="00DB658A" w:rsidRDefault="0042024F" w:rsidP="00146AAE">
            <w:pPr>
              <w:rPr>
                <w:b/>
              </w:rPr>
            </w:pPr>
            <w:r w:rsidRPr="00DB658A">
              <w:rPr>
                <w:b/>
              </w:rPr>
              <w:t>Lagrum</w:t>
            </w:r>
          </w:p>
        </w:tc>
        <w:tc>
          <w:tcPr>
            <w:tcW w:w="4366" w:type="dxa"/>
            <w:shd w:val="clear" w:color="auto" w:fill="DEEAF6" w:themeFill="accent1" w:themeFillTint="33"/>
          </w:tcPr>
          <w:p w:rsidR="0042024F" w:rsidRPr="00DB658A" w:rsidRDefault="0042024F" w:rsidP="00146AAE">
            <w:pPr>
              <w:rPr>
                <w:b/>
              </w:rPr>
            </w:pPr>
            <w:r w:rsidRPr="00DB658A">
              <w:rPr>
                <w:b/>
              </w:rPr>
              <w:t>Kommentar</w:t>
            </w:r>
            <w:r w:rsidR="00D13581" w:rsidRPr="00E126C3">
              <w:rPr>
                <w:b/>
                <w:color w:val="0070C0"/>
              </w:rPr>
              <w:t>*</w:t>
            </w:r>
          </w:p>
        </w:tc>
      </w:tr>
      <w:tr w:rsidR="0042024F" w:rsidRPr="00DB658A" w:rsidTr="00CA43EB">
        <w:trPr>
          <w:trHeight w:val="253"/>
        </w:trPr>
        <w:tc>
          <w:tcPr>
            <w:tcW w:w="3261" w:type="dxa"/>
          </w:tcPr>
          <w:p w:rsidR="0042024F" w:rsidRDefault="0042024F" w:rsidP="00146AAE"/>
          <w:p w:rsidR="000B2C56" w:rsidRPr="00DB658A" w:rsidRDefault="000B2C56" w:rsidP="00146AAE"/>
        </w:tc>
        <w:tc>
          <w:tcPr>
            <w:tcW w:w="879" w:type="dxa"/>
          </w:tcPr>
          <w:p w:rsidR="0042024F" w:rsidRPr="00DB658A" w:rsidRDefault="0042024F" w:rsidP="00146AAE"/>
        </w:tc>
        <w:tc>
          <w:tcPr>
            <w:tcW w:w="1417" w:type="dxa"/>
          </w:tcPr>
          <w:p w:rsidR="0042024F" w:rsidRPr="00DB658A" w:rsidRDefault="0042024F" w:rsidP="00146AAE"/>
        </w:tc>
        <w:tc>
          <w:tcPr>
            <w:tcW w:w="4366" w:type="dxa"/>
          </w:tcPr>
          <w:p w:rsidR="0042024F" w:rsidRPr="00DB658A" w:rsidRDefault="0042024F" w:rsidP="00146AAE"/>
        </w:tc>
      </w:tr>
      <w:tr w:rsidR="0042024F" w:rsidRPr="00DB658A" w:rsidTr="00CA43EB">
        <w:trPr>
          <w:trHeight w:val="252"/>
        </w:trPr>
        <w:tc>
          <w:tcPr>
            <w:tcW w:w="3261" w:type="dxa"/>
          </w:tcPr>
          <w:p w:rsidR="0042024F" w:rsidRDefault="0042024F" w:rsidP="00146AAE"/>
          <w:p w:rsidR="000B2C56" w:rsidRPr="00DB658A" w:rsidRDefault="000B2C56" w:rsidP="00146AAE"/>
        </w:tc>
        <w:tc>
          <w:tcPr>
            <w:tcW w:w="879" w:type="dxa"/>
          </w:tcPr>
          <w:p w:rsidR="0042024F" w:rsidRPr="00DB658A" w:rsidRDefault="0042024F" w:rsidP="00146AAE"/>
        </w:tc>
        <w:tc>
          <w:tcPr>
            <w:tcW w:w="1417" w:type="dxa"/>
          </w:tcPr>
          <w:p w:rsidR="0042024F" w:rsidRPr="00DB658A" w:rsidRDefault="0042024F" w:rsidP="00146AAE"/>
        </w:tc>
        <w:tc>
          <w:tcPr>
            <w:tcW w:w="4366" w:type="dxa"/>
          </w:tcPr>
          <w:p w:rsidR="0042024F" w:rsidRPr="00DB658A" w:rsidRDefault="0042024F" w:rsidP="00146AAE"/>
        </w:tc>
      </w:tr>
      <w:tr w:rsidR="0042024F" w:rsidRPr="00DB658A" w:rsidTr="00CA43EB">
        <w:trPr>
          <w:trHeight w:val="253"/>
        </w:trPr>
        <w:tc>
          <w:tcPr>
            <w:tcW w:w="3261" w:type="dxa"/>
          </w:tcPr>
          <w:p w:rsidR="0042024F" w:rsidRDefault="0042024F" w:rsidP="00146AAE"/>
          <w:p w:rsidR="000B2C56" w:rsidRPr="00DB658A" w:rsidRDefault="000B2C56" w:rsidP="00146AAE"/>
        </w:tc>
        <w:tc>
          <w:tcPr>
            <w:tcW w:w="879" w:type="dxa"/>
          </w:tcPr>
          <w:p w:rsidR="0042024F" w:rsidRPr="00DB658A" w:rsidRDefault="0042024F" w:rsidP="00146AAE"/>
        </w:tc>
        <w:tc>
          <w:tcPr>
            <w:tcW w:w="1417" w:type="dxa"/>
          </w:tcPr>
          <w:p w:rsidR="0042024F" w:rsidRPr="00DB658A" w:rsidRDefault="0042024F" w:rsidP="00146AAE"/>
        </w:tc>
        <w:tc>
          <w:tcPr>
            <w:tcW w:w="4366" w:type="dxa"/>
          </w:tcPr>
          <w:p w:rsidR="0042024F" w:rsidRPr="00DB658A" w:rsidRDefault="0042024F" w:rsidP="00146AAE"/>
        </w:tc>
      </w:tr>
      <w:tr w:rsidR="0042024F" w:rsidRPr="00DB658A" w:rsidTr="00CA43EB">
        <w:trPr>
          <w:trHeight w:val="253"/>
        </w:trPr>
        <w:tc>
          <w:tcPr>
            <w:tcW w:w="3261" w:type="dxa"/>
          </w:tcPr>
          <w:p w:rsidR="0042024F" w:rsidRDefault="0042024F" w:rsidP="00146AAE"/>
          <w:p w:rsidR="000B2C56" w:rsidRPr="00DB658A" w:rsidRDefault="000B2C56" w:rsidP="00146AAE"/>
        </w:tc>
        <w:tc>
          <w:tcPr>
            <w:tcW w:w="879" w:type="dxa"/>
          </w:tcPr>
          <w:p w:rsidR="0042024F" w:rsidRPr="00DB658A" w:rsidRDefault="0042024F" w:rsidP="00146AAE"/>
        </w:tc>
        <w:tc>
          <w:tcPr>
            <w:tcW w:w="1417" w:type="dxa"/>
          </w:tcPr>
          <w:p w:rsidR="0042024F" w:rsidRPr="00DB658A" w:rsidRDefault="0042024F" w:rsidP="00146AAE"/>
        </w:tc>
        <w:tc>
          <w:tcPr>
            <w:tcW w:w="4366" w:type="dxa"/>
          </w:tcPr>
          <w:p w:rsidR="0042024F" w:rsidRPr="00DB658A" w:rsidRDefault="0042024F" w:rsidP="00146AAE"/>
        </w:tc>
      </w:tr>
      <w:tr w:rsidR="0042024F" w:rsidRPr="00DB658A" w:rsidTr="00CA43EB">
        <w:trPr>
          <w:trHeight w:val="253"/>
        </w:trPr>
        <w:tc>
          <w:tcPr>
            <w:tcW w:w="3261" w:type="dxa"/>
          </w:tcPr>
          <w:p w:rsidR="0042024F" w:rsidRDefault="0042024F" w:rsidP="00146AAE"/>
          <w:p w:rsidR="000B2C56" w:rsidRPr="00AB28D1" w:rsidRDefault="000B2C56" w:rsidP="00146AAE"/>
        </w:tc>
        <w:tc>
          <w:tcPr>
            <w:tcW w:w="879" w:type="dxa"/>
          </w:tcPr>
          <w:p w:rsidR="0042024F" w:rsidRPr="00AB28D1" w:rsidRDefault="0042024F" w:rsidP="00146AAE"/>
        </w:tc>
        <w:tc>
          <w:tcPr>
            <w:tcW w:w="1417" w:type="dxa"/>
          </w:tcPr>
          <w:p w:rsidR="0042024F" w:rsidRPr="00AB28D1" w:rsidRDefault="0042024F" w:rsidP="00146AAE"/>
        </w:tc>
        <w:tc>
          <w:tcPr>
            <w:tcW w:w="4366" w:type="dxa"/>
          </w:tcPr>
          <w:p w:rsidR="0042024F" w:rsidRPr="00AB28D1" w:rsidRDefault="0042024F" w:rsidP="00146AAE"/>
        </w:tc>
      </w:tr>
      <w:tr w:rsidR="0042024F" w:rsidRPr="00DB658A" w:rsidTr="00CA43EB">
        <w:trPr>
          <w:trHeight w:val="253"/>
        </w:trPr>
        <w:tc>
          <w:tcPr>
            <w:tcW w:w="3261" w:type="dxa"/>
          </w:tcPr>
          <w:p w:rsidR="0042024F" w:rsidRPr="00AB28D1" w:rsidRDefault="0042024F" w:rsidP="00146AAE">
            <w:r w:rsidRPr="00AB28D1">
              <w:t>Handlingar rörande säkerhet i och kring IT-</w:t>
            </w:r>
            <w:r w:rsidR="00F22365">
              <w:t>systemet</w:t>
            </w:r>
          </w:p>
          <w:p w:rsidR="0042024F" w:rsidRPr="00AB28D1" w:rsidRDefault="0042024F" w:rsidP="00146AAE">
            <w:pPr>
              <w:rPr>
                <w:color w:val="FF0000"/>
              </w:rPr>
            </w:pPr>
            <w:r w:rsidRPr="001E484F">
              <w:rPr>
                <w:i/>
                <w:color w:val="0070C0"/>
              </w:rPr>
              <w:t xml:space="preserve">(T.ex. loggar. </w:t>
            </w:r>
            <w:r w:rsidRPr="00AB28D1">
              <w:rPr>
                <w:i/>
                <w:color w:val="0070C0"/>
              </w:rPr>
              <w:t xml:space="preserve">Om det finns </w:t>
            </w:r>
            <w:r w:rsidR="00D95229">
              <w:rPr>
                <w:i/>
                <w:color w:val="0070C0"/>
              </w:rPr>
              <w:t>informationsmängd/</w:t>
            </w:r>
            <w:r w:rsidRPr="00AB28D1">
              <w:rPr>
                <w:i/>
                <w:color w:val="0070C0"/>
              </w:rPr>
              <w:t>handlings</w:t>
            </w:r>
            <w:r w:rsidR="00D95229">
              <w:rPr>
                <w:i/>
                <w:color w:val="0070C0"/>
              </w:rPr>
              <w:t>-</w:t>
            </w:r>
            <w:r w:rsidRPr="00AB28D1">
              <w:rPr>
                <w:i/>
                <w:color w:val="0070C0"/>
              </w:rPr>
              <w:t>slag/handlingstyper med olika gallringsfrist ska de beskrivas var för sig)</w:t>
            </w:r>
          </w:p>
        </w:tc>
        <w:tc>
          <w:tcPr>
            <w:tcW w:w="879" w:type="dxa"/>
          </w:tcPr>
          <w:p w:rsidR="0042024F" w:rsidRPr="002E2D27" w:rsidRDefault="0042024F" w:rsidP="002E2D2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42024F" w:rsidRPr="00AB28D1" w:rsidRDefault="0042024F" w:rsidP="00146AAE">
            <w:pPr>
              <w:rPr>
                <w:color w:val="FF0000"/>
              </w:rPr>
            </w:pPr>
          </w:p>
        </w:tc>
        <w:tc>
          <w:tcPr>
            <w:tcW w:w="4366" w:type="dxa"/>
          </w:tcPr>
          <w:p w:rsidR="0042024F" w:rsidRPr="00AB28D1" w:rsidRDefault="0042024F" w:rsidP="00146AAE">
            <w:pPr>
              <w:rPr>
                <w:color w:val="FF0000"/>
              </w:rPr>
            </w:pPr>
          </w:p>
        </w:tc>
      </w:tr>
      <w:tr w:rsidR="0042024F" w:rsidRPr="00DB658A" w:rsidTr="00CA43EB">
        <w:trPr>
          <w:trHeight w:val="253"/>
        </w:trPr>
        <w:tc>
          <w:tcPr>
            <w:tcW w:w="3261" w:type="dxa"/>
          </w:tcPr>
          <w:p w:rsidR="0042024F" w:rsidRDefault="0042024F" w:rsidP="00146AAE">
            <w:r w:rsidRPr="00AB28D1">
              <w:t>Programvaror</w:t>
            </w:r>
          </w:p>
          <w:p w:rsidR="00561ED7" w:rsidRPr="00AB28D1" w:rsidRDefault="00561ED7" w:rsidP="00F22365">
            <w:pPr>
              <w:rPr>
                <w:color w:val="FF0000"/>
              </w:rPr>
            </w:pPr>
            <w:r w:rsidRPr="00561ED7">
              <w:rPr>
                <w:i/>
                <w:color w:val="0070C0"/>
              </w:rPr>
              <w:t>(Avser avveckling av IT-</w:t>
            </w:r>
            <w:r w:rsidR="00F22365">
              <w:rPr>
                <w:i/>
                <w:color w:val="0070C0"/>
              </w:rPr>
              <w:t>system</w:t>
            </w:r>
            <w:r w:rsidRPr="00561ED7">
              <w:rPr>
                <w:i/>
                <w:color w:val="0070C0"/>
              </w:rPr>
              <w:t>)</w:t>
            </w:r>
          </w:p>
        </w:tc>
        <w:tc>
          <w:tcPr>
            <w:tcW w:w="879" w:type="dxa"/>
          </w:tcPr>
          <w:p w:rsidR="0042024F" w:rsidRPr="00AB28D1" w:rsidRDefault="000B6BD0" w:rsidP="00FB6C83">
            <w:pPr>
              <w:rPr>
                <w:color w:val="FF0000"/>
              </w:rPr>
            </w:pPr>
            <w:r>
              <w:t>Gallra</w:t>
            </w:r>
          </w:p>
        </w:tc>
        <w:tc>
          <w:tcPr>
            <w:tcW w:w="1417" w:type="dxa"/>
          </w:tcPr>
          <w:p w:rsidR="0042024F" w:rsidRPr="0042024F" w:rsidRDefault="0042024F" w:rsidP="00146AAE">
            <w:pPr>
              <w:rPr>
                <w:i/>
              </w:rPr>
            </w:pPr>
          </w:p>
        </w:tc>
        <w:tc>
          <w:tcPr>
            <w:tcW w:w="4366" w:type="dxa"/>
          </w:tcPr>
          <w:p w:rsidR="00FB6C83" w:rsidRDefault="00FB6C83" w:rsidP="00146AAE">
            <w:r w:rsidRPr="00AB28D1">
              <w:t>Gallras efter dokumentat</w:t>
            </w:r>
            <w:r w:rsidRPr="00AB28D1">
              <w:softHyphen/>
              <w:t>ion</w:t>
            </w:r>
            <w:r>
              <w:t>,</w:t>
            </w:r>
            <w:r w:rsidRPr="00AB28D1">
              <w:t xml:space="preserve"> under förutsättning att arkivuttag skett eller att programvaran inte behövs för att läsa och förstå information vars gallringsfrist inte löpt ut</w:t>
            </w:r>
            <w:r w:rsidRPr="0048270E">
              <w:t xml:space="preserve"> </w:t>
            </w:r>
          </w:p>
          <w:p w:rsidR="0042024F" w:rsidRPr="00AB28D1" w:rsidRDefault="00FB6C83" w:rsidP="00146AAE">
            <w:r>
              <w:rPr>
                <w:i/>
                <w:color w:val="0070C0"/>
              </w:rPr>
              <w:t>(</w:t>
            </w:r>
            <w:r w:rsidR="0042024F" w:rsidRPr="00FB6C83">
              <w:rPr>
                <w:i/>
                <w:color w:val="0070C0"/>
              </w:rPr>
              <w:t>Dokumentation av vilka programvaror som använts ingår i system- och användardokumentationen</w:t>
            </w:r>
            <w:r w:rsidRPr="00FB6C83">
              <w:rPr>
                <w:i/>
                <w:color w:val="0070C0"/>
              </w:rPr>
              <w:t>.</w:t>
            </w:r>
            <w:r>
              <w:rPr>
                <w:i/>
                <w:color w:val="0070C0"/>
              </w:rPr>
              <w:t>)</w:t>
            </w:r>
          </w:p>
        </w:tc>
      </w:tr>
      <w:tr w:rsidR="0042024F" w:rsidRPr="0093748C" w:rsidTr="00CA43EB">
        <w:trPr>
          <w:trHeight w:val="2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F" w:rsidRPr="00AB28D1" w:rsidRDefault="0042024F" w:rsidP="00146AAE">
            <w:r w:rsidRPr="00AB28D1">
              <w:t xml:space="preserve">System- och användardokumentation </w:t>
            </w:r>
          </w:p>
          <w:p w:rsidR="0042024F" w:rsidRPr="00AB28D1" w:rsidRDefault="0042024F" w:rsidP="00146AAE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F" w:rsidRPr="00AB28D1" w:rsidRDefault="000B6BD0" w:rsidP="00146AAE">
            <w:r>
              <w:t>Bevara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F" w:rsidRPr="00AB28D1" w:rsidRDefault="0042024F" w:rsidP="00146AAE">
            <w:r w:rsidRPr="00AB28D1">
              <w:t>RA-FS 2009:1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3" w:rsidRDefault="00FB6C83" w:rsidP="00F22365">
            <w:r>
              <w:t xml:space="preserve">Dokumentation </w:t>
            </w:r>
            <w:r w:rsidRPr="00AB28D1">
              <w:t>bevaras i enlighet med RA-FS 2009:1</w:t>
            </w:r>
            <w:r>
              <w:rPr>
                <w:rStyle w:val="FootnoteReference"/>
              </w:rPr>
              <w:footnoteReference w:id="1"/>
            </w:r>
          </w:p>
          <w:p w:rsidR="0042024F" w:rsidRPr="00AB28D1" w:rsidRDefault="00FB6C83" w:rsidP="00F22365">
            <w:r>
              <w:rPr>
                <w:i/>
                <w:color w:val="0070C0"/>
              </w:rPr>
              <w:t>(</w:t>
            </w:r>
            <w:r w:rsidR="0042024F" w:rsidRPr="00FB6C83">
              <w:rPr>
                <w:i/>
                <w:color w:val="0070C0"/>
              </w:rPr>
              <w:t xml:space="preserve">Urval, metod och format för bevarande av system- och användardokumentation ska ske i samråd med </w:t>
            </w:r>
            <w:r w:rsidR="00F22365" w:rsidRPr="00FB6C83">
              <w:rPr>
                <w:i/>
                <w:color w:val="0070C0"/>
              </w:rPr>
              <w:t>arkivfunktionen på lärosätet.</w:t>
            </w:r>
            <w:r>
              <w:rPr>
                <w:i/>
                <w:color w:val="0070C0"/>
              </w:rPr>
              <w:t>)</w:t>
            </w:r>
          </w:p>
        </w:tc>
      </w:tr>
    </w:tbl>
    <w:p w:rsidR="0042024F" w:rsidRDefault="0042024F" w:rsidP="0042024F">
      <w:pPr>
        <w:ind w:right="-283"/>
      </w:pPr>
    </w:p>
    <w:p w:rsidR="00D13581" w:rsidRPr="00210A88" w:rsidRDefault="00D13581" w:rsidP="00D13581">
      <w:pPr>
        <w:rPr>
          <w:rFonts w:asciiTheme="minorHAnsi" w:hAnsiTheme="minorHAnsi" w:cstheme="minorHAnsi"/>
          <w:i/>
          <w:color w:val="0070C0"/>
        </w:rPr>
      </w:pPr>
      <w:r>
        <w:t xml:space="preserve"> </w:t>
      </w:r>
      <w:r w:rsidRPr="00D13581">
        <w:rPr>
          <w:i/>
          <w:color w:val="0070C0"/>
        </w:rPr>
        <w:t xml:space="preserve">* </w:t>
      </w:r>
      <w:r w:rsidRPr="00210A88">
        <w:rPr>
          <w:rFonts w:asciiTheme="minorHAnsi" w:hAnsiTheme="minorHAnsi" w:cstheme="minorHAnsi"/>
          <w:i/>
          <w:color w:val="0070C0"/>
        </w:rPr>
        <w:t>I kommentarsfältet skriver du tex</w:t>
      </w:r>
      <w:r w:rsidR="003508DF">
        <w:rPr>
          <w:rFonts w:asciiTheme="minorHAnsi" w:hAnsiTheme="minorHAnsi" w:cstheme="minorHAnsi"/>
          <w:i/>
          <w:color w:val="0070C0"/>
        </w:rPr>
        <w:t>:</w:t>
      </w:r>
    </w:p>
    <w:p w:rsidR="00D13581" w:rsidRPr="00210A88" w:rsidRDefault="00D13581" w:rsidP="00D135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>Om informationen ska gallras ska du här ange gallringsfrist</w:t>
      </w:r>
      <w:r w:rsidR="003508DF">
        <w:rPr>
          <w:rFonts w:asciiTheme="minorHAnsi" w:hAnsiTheme="minorHAnsi" w:cstheme="minorHAnsi"/>
          <w:i/>
          <w:color w:val="0070C0"/>
          <w:sz w:val="22"/>
          <w:szCs w:val="22"/>
        </w:rPr>
        <w:t>, ange också</w:t>
      </w: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="003508DF">
        <w:rPr>
          <w:rFonts w:asciiTheme="minorHAnsi" w:hAnsiTheme="minorHAnsi" w:cstheme="minorHAnsi"/>
          <w:i/>
          <w:color w:val="0070C0"/>
          <w:sz w:val="22"/>
          <w:szCs w:val="22"/>
        </w:rPr>
        <w:t>gärna hur</w:t>
      </w: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gallringsfristen ska räknas</w:t>
      </w:r>
      <w:r w:rsidR="003508DF">
        <w:rPr>
          <w:rFonts w:asciiTheme="minorHAnsi" w:hAnsiTheme="minorHAnsi" w:cstheme="minorHAnsi"/>
          <w:i/>
          <w:color w:val="0070C0"/>
          <w:sz w:val="22"/>
          <w:szCs w:val="22"/>
        </w:rPr>
        <w:t>, t.ex. kalenderårsvis, från ärendets avslutsdatum eller annat</w:t>
      </w: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D13581" w:rsidRPr="00210A88" w:rsidRDefault="00FB6C83" w:rsidP="00D135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Om </w:t>
      </w:r>
      <w:r w:rsidR="003508DF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samma </w:t>
      </w: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information även finns i andra </w:t>
      </w:r>
      <w:r w:rsidR="003508DF">
        <w:rPr>
          <w:rFonts w:asciiTheme="minorHAnsi" w:hAnsiTheme="minorHAnsi" w:cstheme="minorHAnsi"/>
          <w:i/>
          <w:color w:val="0070C0"/>
          <w:sz w:val="22"/>
          <w:szCs w:val="22"/>
        </w:rPr>
        <w:t>IT-</w:t>
      </w:r>
      <w:r w:rsidRPr="00210A8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system eller på papper ska du ange </w:t>
      </w:r>
      <w:r w:rsidR="003508DF">
        <w:rPr>
          <w:rFonts w:asciiTheme="minorHAnsi" w:hAnsiTheme="minorHAnsi" w:cstheme="minorHAnsi"/>
          <w:i/>
          <w:color w:val="0070C0"/>
          <w:sz w:val="22"/>
          <w:szCs w:val="22"/>
        </w:rPr>
        <w:t>detta samt var ett bevarande respektive en gallring ska ske av informationen.</w:t>
      </w:r>
    </w:p>
    <w:p w:rsidR="00FB6C83" w:rsidRPr="00D13581" w:rsidRDefault="00FB6C83" w:rsidP="00FB6C83">
      <w:pPr>
        <w:pStyle w:val="ListParagraph"/>
        <w:rPr>
          <w:i/>
          <w:color w:val="0070C0"/>
        </w:rPr>
      </w:pPr>
    </w:p>
    <w:p w:rsidR="001F22A3" w:rsidRDefault="001F22A3" w:rsidP="00D13581">
      <w:r>
        <w:br w:type="page"/>
      </w:r>
    </w:p>
    <w:p w:rsidR="0042024F" w:rsidRDefault="0042024F" w:rsidP="0042024F">
      <w:pPr>
        <w:ind w:right="-283"/>
      </w:pPr>
    </w:p>
    <w:p w:rsidR="001F22A3" w:rsidRDefault="001F22A3" w:rsidP="0042024F">
      <w:pPr>
        <w:ind w:right="-283"/>
      </w:pPr>
    </w:p>
    <w:p w:rsidR="001F22A3" w:rsidRPr="00083B41" w:rsidRDefault="001F22A3" w:rsidP="001F22A3">
      <w:pPr>
        <w:pStyle w:val="Heading2"/>
        <w:rPr>
          <w:b/>
          <w:color w:val="1F4E79" w:themeColor="accent1" w:themeShade="80"/>
        </w:rPr>
      </w:pPr>
      <w:bookmarkStart w:id="2" w:name="_Toc433865779"/>
      <w:bookmarkStart w:id="3" w:name="_Toc9257272"/>
      <w:r w:rsidRPr="00083B41">
        <w:rPr>
          <w:b/>
          <w:color w:val="1F4E79" w:themeColor="accent1" w:themeShade="80"/>
        </w:rPr>
        <w:t>1</w:t>
      </w:r>
      <w:r w:rsidR="00083B41">
        <w:rPr>
          <w:b/>
          <w:color w:val="1F4E79" w:themeColor="accent1" w:themeShade="80"/>
        </w:rPr>
        <w:t>.</w:t>
      </w:r>
      <w:r w:rsidRPr="00083B41">
        <w:rPr>
          <w:b/>
          <w:color w:val="1F4E79" w:themeColor="accent1" w:themeShade="80"/>
        </w:rPr>
        <w:t xml:space="preserve"> Inledning</w:t>
      </w:r>
      <w:bookmarkEnd w:id="2"/>
      <w:bookmarkEnd w:id="3"/>
    </w:p>
    <w:p w:rsidR="00C51269" w:rsidRPr="0099486E" w:rsidRDefault="00FB6C83" w:rsidP="00C51269">
      <w:pPr>
        <w:rPr>
          <w:color w:val="000000"/>
        </w:rPr>
      </w:pPr>
      <w:r w:rsidRPr="00DB658A">
        <w:rPr>
          <w:color w:val="000000"/>
        </w:rPr>
        <w:t>Huvudprincipen är att allmänna</w:t>
      </w:r>
      <w:r>
        <w:rPr>
          <w:color w:val="000000"/>
        </w:rPr>
        <w:t xml:space="preserve"> handlingar ska bevaras.</w:t>
      </w:r>
      <w:r w:rsidR="00C51269">
        <w:rPr>
          <w:color w:val="000000"/>
        </w:rPr>
        <w:t xml:space="preserve"> I arkivlagen </w:t>
      </w:r>
      <w:r w:rsidR="00C51269" w:rsidRPr="00DB658A">
        <w:rPr>
          <w:color w:val="000000"/>
        </w:rPr>
        <w:t>anges dock att allmänna handlingar får gallras.</w:t>
      </w:r>
      <w:r w:rsidR="00C51269">
        <w:rPr>
          <w:color w:val="000000"/>
        </w:rPr>
        <w:t xml:space="preserve"> </w:t>
      </w:r>
      <w:r w:rsidR="00C51269" w:rsidRPr="00DB658A">
        <w:rPr>
          <w:color w:val="000000"/>
        </w:rPr>
        <w:t xml:space="preserve">Vid gallring ska </w:t>
      </w:r>
      <w:r w:rsidR="00C51269">
        <w:rPr>
          <w:color w:val="000000"/>
        </w:rPr>
        <w:t xml:space="preserve">det </w:t>
      </w:r>
      <w:r w:rsidR="003A6D17">
        <w:rPr>
          <w:color w:val="000000"/>
        </w:rPr>
        <w:t xml:space="preserve">alltid </w:t>
      </w:r>
      <w:r w:rsidR="00C51269">
        <w:rPr>
          <w:color w:val="000000"/>
        </w:rPr>
        <w:t xml:space="preserve">tas hänsyn till </w:t>
      </w:r>
      <w:r w:rsidR="00C51269" w:rsidRPr="00DB658A">
        <w:rPr>
          <w:color w:val="000000"/>
        </w:rPr>
        <w:t>att det arkivmaterial som återstår tillgodoser</w:t>
      </w:r>
      <w:r w:rsidR="00C51269">
        <w:rPr>
          <w:color w:val="000000"/>
        </w:rPr>
        <w:t xml:space="preserve"> allmänhetens rätt till insyn</w:t>
      </w:r>
      <w:r w:rsidR="00C51269" w:rsidRPr="00DB658A">
        <w:rPr>
          <w:color w:val="000000"/>
        </w:rPr>
        <w:t>, behovet av information för rättskipningen och förvaltningen samt forskningens behov.</w:t>
      </w:r>
    </w:p>
    <w:p w:rsidR="00C42B00" w:rsidRPr="0099486E" w:rsidRDefault="00C42B00" w:rsidP="00C42B00">
      <w:pPr>
        <w:rPr>
          <w:color w:val="0070C0"/>
        </w:rPr>
      </w:pPr>
    </w:p>
    <w:p w:rsidR="00C42B00" w:rsidRPr="0099486E" w:rsidRDefault="00C42B00" w:rsidP="001F22A3">
      <w:pPr>
        <w:ind w:right="-283"/>
        <w:rPr>
          <w:color w:val="000000"/>
        </w:rPr>
      </w:pPr>
    </w:p>
    <w:p w:rsidR="001F22A3" w:rsidRPr="00083B41" w:rsidRDefault="001F22A3" w:rsidP="00C42B00">
      <w:pPr>
        <w:pStyle w:val="Heading2"/>
        <w:rPr>
          <w:b/>
          <w:color w:val="1F4E79" w:themeColor="accent1" w:themeShade="80"/>
        </w:rPr>
      </w:pPr>
      <w:bookmarkStart w:id="4" w:name="_Toc433865780"/>
      <w:bookmarkStart w:id="5" w:name="_Toc9257273"/>
      <w:r w:rsidRPr="00083B41">
        <w:rPr>
          <w:b/>
          <w:color w:val="1F4E79" w:themeColor="accent1" w:themeShade="80"/>
        </w:rPr>
        <w:t>2</w:t>
      </w:r>
      <w:r w:rsidR="00083B41">
        <w:rPr>
          <w:b/>
          <w:color w:val="1F4E79" w:themeColor="accent1" w:themeShade="80"/>
        </w:rPr>
        <w:t>.</w:t>
      </w:r>
      <w:r w:rsidRPr="00083B41">
        <w:rPr>
          <w:b/>
          <w:color w:val="1F4E79" w:themeColor="accent1" w:themeShade="80"/>
        </w:rPr>
        <w:t xml:space="preserve"> </w:t>
      </w:r>
      <w:bookmarkEnd w:id="4"/>
      <w:r w:rsidR="00C42B00" w:rsidRPr="00083B41">
        <w:rPr>
          <w:b/>
          <w:color w:val="1F4E79" w:themeColor="accent1" w:themeShade="80"/>
        </w:rPr>
        <w:t>Beskrivning av IT-systemet</w:t>
      </w:r>
      <w:bookmarkEnd w:id="5"/>
    </w:p>
    <w:p w:rsidR="001F22A3" w:rsidRPr="0099486E" w:rsidRDefault="001F22A3" w:rsidP="001F22A3">
      <w:pPr>
        <w:rPr>
          <w:color w:val="0070C0"/>
        </w:rPr>
      </w:pPr>
    </w:p>
    <w:p w:rsidR="004D0BE0" w:rsidRPr="0099486E" w:rsidRDefault="00F75092" w:rsidP="00DE6CE0">
      <w:pPr>
        <w:autoSpaceDE w:val="0"/>
        <w:autoSpaceDN w:val="0"/>
        <w:adjustRightInd w:val="0"/>
        <w:rPr>
          <w:i/>
          <w:color w:val="0070C0"/>
        </w:rPr>
      </w:pPr>
      <w:r>
        <w:rPr>
          <w:i/>
          <w:color w:val="0070C0"/>
        </w:rPr>
        <w:t xml:space="preserve">Syftet </w:t>
      </w:r>
      <w:r w:rsidR="008930CB">
        <w:rPr>
          <w:i/>
          <w:color w:val="0070C0"/>
        </w:rPr>
        <w:t xml:space="preserve">med beskrivningen </w:t>
      </w:r>
      <w:r w:rsidR="001F22A3" w:rsidRPr="0099486E">
        <w:rPr>
          <w:i/>
          <w:color w:val="0070C0"/>
        </w:rPr>
        <w:t>är att övergripande sätta in IT-</w:t>
      </w:r>
      <w:r w:rsidR="007753BE" w:rsidRPr="0099486E">
        <w:rPr>
          <w:i/>
          <w:color w:val="0070C0"/>
        </w:rPr>
        <w:t>systemet</w:t>
      </w:r>
      <w:r w:rsidR="001F22A3" w:rsidRPr="0099486E">
        <w:rPr>
          <w:i/>
          <w:color w:val="0070C0"/>
        </w:rPr>
        <w:t xml:space="preserve"> i dess rätta sammanhang</w:t>
      </w:r>
      <w:r>
        <w:rPr>
          <w:i/>
          <w:color w:val="0070C0"/>
        </w:rPr>
        <w:t>.</w:t>
      </w:r>
      <w:r>
        <w:rPr>
          <w:i/>
          <w:color w:val="0070C0"/>
        </w:rPr>
        <w:br/>
      </w:r>
      <w:r w:rsidR="00391375" w:rsidRPr="0099486E">
        <w:rPr>
          <w:i/>
          <w:color w:val="0070C0"/>
        </w:rPr>
        <w:t xml:space="preserve">För de flesta IT-system upprättas det också en bevarandeplan för systemets drift och förvaltning. Om bevarandeplanen besvarar nedanstående frågor i tillräcklig omfattning så kan du </w:t>
      </w:r>
      <w:r>
        <w:rPr>
          <w:i/>
          <w:color w:val="0070C0"/>
        </w:rPr>
        <w:t xml:space="preserve">endast formulera kortfattat här och </w:t>
      </w:r>
      <w:r w:rsidR="00391375" w:rsidRPr="0099486E">
        <w:rPr>
          <w:i/>
          <w:color w:val="0070C0"/>
        </w:rPr>
        <w:t>hänvisa till den.</w:t>
      </w:r>
    </w:p>
    <w:p w:rsidR="00391375" w:rsidRPr="0099486E" w:rsidRDefault="00391375" w:rsidP="00DE6CE0">
      <w:pPr>
        <w:autoSpaceDE w:val="0"/>
        <w:autoSpaceDN w:val="0"/>
        <w:adjustRightInd w:val="0"/>
        <w:rPr>
          <w:i/>
          <w:color w:val="0070C0"/>
        </w:rPr>
      </w:pPr>
    </w:p>
    <w:p w:rsidR="004D0BE0" w:rsidRPr="0099486E" w:rsidRDefault="004D0BE0" w:rsidP="009B1925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Ange vilka verksamhetsområden som IT-systemet ska stödja/ har stöttat och vilken del av organisationen som ska använda/har använt det.</w:t>
      </w:r>
    </w:p>
    <w:p w:rsidR="004D0BE0" w:rsidRPr="0099486E" w:rsidRDefault="004D0BE0" w:rsidP="009B1925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Ange vilken/vilka processer </w:t>
      </w:r>
      <w:r w:rsidR="00E310D1" w:rsidRPr="0099486E">
        <w:rPr>
          <w:i/>
          <w:color w:val="0070C0"/>
        </w:rPr>
        <w:t xml:space="preserve">och aktiviteter </w:t>
      </w:r>
      <w:r w:rsidRPr="0099486E">
        <w:rPr>
          <w:i/>
          <w:color w:val="0070C0"/>
        </w:rPr>
        <w:t>som IT-systemet ska stödja/ har stöttat och f</w:t>
      </w:r>
      <w:r w:rsidR="001F22A3" w:rsidRPr="0099486E">
        <w:rPr>
          <w:i/>
          <w:color w:val="0070C0"/>
        </w:rPr>
        <w:t xml:space="preserve">örklara </w:t>
      </w:r>
      <w:r w:rsidR="007753BE" w:rsidRPr="0099486E">
        <w:rPr>
          <w:i/>
          <w:color w:val="0070C0"/>
        </w:rPr>
        <w:t>vad det ska användas/har använt</w:t>
      </w:r>
      <w:r w:rsidR="00DE6CE0" w:rsidRPr="0099486E">
        <w:rPr>
          <w:i/>
          <w:color w:val="0070C0"/>
        </w:rPr>
        <w:t>s till</w:t>
      </w:r>
      <w:r w:rsidR="00E310D1" w:rsidRPr="0099486E">
        <w:rPr>
          <w:i/>
          <w:color w:val="0070C0"/>
        </w:rPr>
        <w:t xml:space="preserve">. Illustrera gärna med en processkarta eller ett flödesschema.  </w:t>
      </w:r>
    </w:p>
    <w:p w:rsidR="001A43DF" w:rsidRPr="0099486E" w:rsidRDefault="00CB16D7" w:rsidP="00CB16D7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Har IT-</w:t>
      </w:r>
      <w:r w:rsidR="004D0BE0" w:rsidRPr="0099486E">
        <w:rPr>
          <w:i/>
          <w:color w:val="0070C0"/>
        </w:rPr>
        <w:t>systemet</w:t>
      </w:r>
      <w:r w:rsidRPr="0099486E">
        <w:rPr>
          <w:i/>
          <w:color w:val="0070C0"/>
        </w:rPr>
        <w:t xml:space="preserve"> kopplingar till andra IT-</w:t>
      </w:r>
      <w:r w:rsidR="004D0BE0" w:rsidRPr="0099486E">
        <w:rPr>
          <w:i/>
          <w:color w:val="0070C0"/>
        </w:rPr>
        <w:t>system?</w:t>
      </w:r>
      <w:r w:rsidRPr="0099486E">
        <w:rPr>
          <w:i/>
          <w:color w:val="0070C0"/>
        </w:rPr>
        <w:t xml:space="preserve"> Illustrera gärna </w:t>
      </w:r>
      <w:r w:rsidR="004D0BE0" w:rsidRPr="0099486E">
        <w:rPr>
          <w:i/>
          <w:color w:val="0070C0"/>
        </w:rPr>
        <w:t xml:space="preserve">detta </w:t>
      </w:r>
      <w:r w:rsidRPr="0099486E">
        <w:rPr>
          <w:i/>
          <w:color w:val="0070C0"/>
        </w:rPr>
        <w:t>med en  processkarta/flödesschema. Vilken information är det som</w:t>
      </w:r>
      <w:r w:rsidR="00FA4D4B" w:rsidRPr="0099486E">
        <w:rPr>
          <w:i/>
          <w:color w:val="0070C0"/>
        </w:rPr>
        <w:t xml:space="preserve"> ska utbytas/har utbytt</w:t>
      </w:r>
      <w:r w:rsidRPr="0099486E">
        <w:rPr>
          <w:i/>
          <w:color w:val="0070C0"/>
        </w:rPr>
        <w:t>s?</w:t>
      </w:r>
    </w:p>
    <w:p w:rsidR="00391375" w:rsidRPr="0099486E" w:rsidRDefault="00391375" w:rsidP="00B36E4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Är en bevarande- och gallringsutredning för IT-tjänsten utförd sedan tidigare, gör en hänvisning till denna.</w:t>
      </w:r>
    </w:p>
    <w:p w:rsidR="00391375" w:rsidRPr="0099486E" w:rsidRDefault="00391375" w:rsidP="00E310D1">
      <w:pPr>
        <w:rPr>
          <w:i/>
          <w:color w:val="0070C0"/>
        </w:rPr>
      </w:pPr>
    </w:p>
    <w:p w:rsidR="001A43DF" w:rsidRPr="0099486E" w:rsidRDefault="001F22A3" w:rsidP="001A43DF">
      <w:pPr>
        <w:rPr>
          <w:i/>
          <w:color w:val="0070C0"/>
        </w:rPr>
      </w:pPr>
      <w:r w:rsidRPr="0099486E">
        <w:rPr>
          <w:i/>
          <w:color w:val="0070C0"/>
        </w:rPr>
        <w:t xml:space="preserve">Vid avveckling: </w:t>
      </w:r>
    </w:p>
    <w:p w:rsidR="001A43DF" w:rsidRPr="0099486E" w:rsidRDefault="001F22A3" w:rsidP="00B36E4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Ange varför IT-</w:t>
      </w:r>
      <w:r w:rsidR="001A43DF" w:rsidRPr="0099486E">
        <w:rPr>
          <w:i/>
          <w:color w:val="0070C0"/>
        </w:rPr>
        <w:t xml:space="preserve">systemet </w:t>
      </w:r>
      <w:r w:rsidRPr="0099486E">
        <w:rPr>
          <w:i/>
          <w:color w:val="0070C0"/>
        </w:rPr>
        <w:t xml:space="preserve">ska avvecklas. Kommer den </w:t>
      </w:r>
      <w:r w:rsidR="001A43DF" w:rsidRPr="0099486E">
        <w:rPr>
          <w:i/>
          <w:color w:val="0070C0"/>
        </w:rPr>
        <w:t xml:space="preserve">att </w:t>
      </w:r>
      <w:r w:rsidRPr="0099486E">
        <w:rPr>
          <w:i/>
          <w:color w:val="0070C0"/>
        </w:rPr>
        <w:t xml:space="preserve">ersättas av </w:t>
      </w:r>
      <w:r w:rsidR="001A43DF" w:rsidRPr="0099486E">
        <w:rPr>
          <w:i/>
          <w:color w:val="0070C0"/>
        </w:rPr>
        <w:t>ett annat IT-system?</w:t>
      </w:r>
    </w:p>
    <w:p w:rsidR="001A43DF" w:rsidRPr="00B36E4F" w:rsidRDefault="001F22A3" w:rsidP="00B36E4F">
      <w:pPr>
        <w:numPr>
          <w:ilvl w:val="0"/>
          <w:numId w:val="1"/>
        </w:numPr>
        <w:rPr>
          <w:i/>
          <w:color w:val="0070C0"/>
        </w:rPr>
      </w:pPr>
      <w:r w:rsidRPr="00B36E4F">
        <w:rPr>
          <w:i/>
          <w:color w:val="0070C0"/>
        </w:rPr>
        <w:t xml:space="preserve"> Ange också under vilken tidsperiod IT-</w:t>
      </w:r>
      <w:r w:rsidR="001A43DF" w:rsidRPr="00B36E4F">
        <w:rPr>
          <w:i/>
          <w:color w:val="0070C0"/>
        </w:rPr>
        <w:t>systemet</w:t>
      </w:r>
      <w:r w:rsidRPr="00B36E4F">
        <w:rPr>
          <w:i/>
          <w:color w:val="0070C0"/>
        </w:rPr>
        <w:t xml:space="preserve"> har använts samt om någon information har gallrats eller migrerats ur IT-</w:t>
      </w:r>
      <w:r w:rsidR="001A43DF" w:rsidRPr="00B36E4F">
        <w:rPr>
          <w:i/>
          <w:color w:val="0070C0"/>
        </w:rPr>
        <w:t>systemet</w:t>
      </w:r>
      <w:r w:rsidRPr="00B36E4F">
        <w:rPr>
          <w:i/>
          <w:color w:val="0070C0"/>
        </w:rPr>
        <w:t xml:space="preserve">. </w:t>
      </w:r>
    </w:p>
    <w:p w:rsidR="001F22A3" w:rsidRPr="00B36E4F" w:rsidRDefault="001F22A3" w:rsidP="00B36E4F">
      <w:pPr>
        <w:numPr>
          <w:ilvl w:val="0"/>
          <w:numId w:val="1"/>
        </w:numPr>
        <w:rPr>
          <w:i/>
          <w:color w:val="0070C0"/>
        </w:rPr>
      </w:pPr>
      <w:r w:rsidRPr="00B36E4F">
        <w:rPr>
          <w:i/>
          <w:color w:val="0070C0"/>
        </w:rPr>
        <w:t>Om migrering ska eller</w:t>
      </w:r>
      <w:r w:rsidRPr="0099486E">
        <w:rPr>
          <w:i/>
          <w:color w:val="0070C0"/>
        </w:rPr>
        <w:t xml:space="preserve"> har skett – ange vilken information och till vilket system.</w:t>
      </w:r>
    </w:p>
    <w:p w:rsidR="001A634A" w:rsidRPr="0099486E" w:rsidRDefault="001A634A" w:rsidP="00605B12">
      <w:pPr>
        <w:rPr>
          <w:color w:val="0070C0"/>
        </w:rPr>
      </w:pPr>
      <w:bookmarkStart w:id="6" w:name="_Toc433865785"/>
    </w:p>
    <w:p w:rsidR="001A634A" w:rsidRPr="0099486E" w:rsidRDefault="001A634A" w:rsidP="00605B12">
      <w:pPr>
        <w:rPr>
          <w:color w:val="0070C0"/>
        </w:rPr>
      </w:pPr>
    </w:p>
    <w:p w:rsidR="001A634A" w:rsidRPr="00083B41" w:rsidRDefault="00453A9C" w:rsidP="00453A9C">
      <w:pPr>
        <w:pStyle w:val="Heading2"/>
        <w:rPr>
          <w:b/>
          <w:color w:val="1F4E79" w:themeColor="accent1" w:themeShade="80"/>
        </w:rPr>
      </w:pPr>
      <w:bookmarkStart w:id="7" w:name="_Toc9257274"/>
      <w:r w:rsidRPr="00083B41">
        <w:rPr>
          <w:b/>
          <w:color w:val="1F4E79" w:themeColor="accent1" w:themeShade="80"/>
        </w:rPr>
        <w:t>3</w:t>
      </w:r>
      <w:r w:rsidR="00083B41">
        <w:rPr>
          <w:b/>
          <w:color w:val="1F4E79" w:themeColor="accent1" w:themeShade="80"/>
        </w:rPr>
        <w:t>.</w:t>
      </w:r>
      <w:r w:rsidRPr="00083B41">
        <w:rPr>
          <w:b/>
          <w:color w:val="1F4E79" w:themeColor="accent1" w:themeShade="80"/>
        </w:rPr>
        <w:t xml:space="preserve"> </w:t>
      </w:r>
      <w:r w:rsidR="001A634A" w:rsidRPr="00083B41">
        <w:rPr>
          <w:b/>
          <w:color w:val="1F4E79" w:themeColor="accent1" w:themeShade="80"/>
        </w:rPr>
        <w:t>Informationsbeskrivning och informationsvärdering</w:t>
      </w:r>
      <w:bookmarkEnd w:id="6"/>
      <w:bookmarkEnd w:id="7"/>
    </w:p>
    <w:p w:rsidR="002401C2" w:rsidRDefault="002401C2" w:rsidP="001A634A">
      <w:pPr>
        <w:rPr>
          <w:b/>
          <w:color w:val="FF0000"/>
          <w:highlight w:val="yellow"/>
        </w:rPr>
      </w:pPr>
    </w:p>
    <w:p w:rsidR="00391375" w:rsidRPr="00B36E4F" w:rsidRDefault="0073359D" w:rsidP="00B36E4F">
      <w:pPr>
        <w:autoSpaceDE w:val="0"/>
        <w:autoSpaceDN w:val="0"/>
        <w:adjustRightInd w:val="0"/>
        <w:rPr>
          <w:i/>
          <w:color w:val="0070C0"/>
        </w:rPr>
      </w:pPr>
      <w:r w:rsidRPr="00B36E4F">
        <w:rPr>
          <w:i/>
          <w:color w:val="0070C0"/>
        </w:rPr>
        <w:t xml:space="preserve">En bevarande- och gallringsutredning kompletterar den bevarandeplan som bör </w:t>
      </w:r>
      <w:r w:rsidR="006004FB" w:rsidRPr="00B36E4F">
        <w:rPr>
          <w:i/>
          <w:color w:val="0070C0"/>
        </w:rPr>
        <w:t>göras</w:t>
      </w:r>
      <w:r w:rsidRPr="00B36E4F">
        <w:rPr>
          <w:i/>
          <w:color w:val="0070C0"/>
        </w:rPr>
        <w:t xml:space="preserve"> för systemets drift och förvaltning.</w:t>
      </w:r>
      <w:r w:rsidR="00391375" w:rsidRPr="00B36E4F">
        <w:rPr>
          <w:i/>
          <w:color w:val="0070C0"/>
        </w:rPr>
        <w:t xml:space="preserve"> Det som skiljer dem åt är att </w:t>
      </w:r>
      <w:r w:rsidRPr="00B36E4F">
        <w:rPr>
          <w:i/>
          <w:color w:val="0070C0"/>
        </w:rPr>
        <w:t>bevarande- och gallringsutredningen</w:t>
      </w:r>
      <w:r w:rsidR="00391375" w:rsidRPr="00B36E4F">
        <w:rPr>
          <w:i/>
          <w:color w:val="0070C0"/>
        </w:rPr>
        <w:t xml:space="preserve"> inneh</w:t>
      </w:r>
      <w:r w:rsidRPr="00B36E4F">
        <w:rPr>
          <w:i/>
          <w:color w:val="0070C0"/>
        </w:rPr>
        <w:t xml:space="preserve">åller en informationsvärdering som </w:t>
      </w:r>
      <w:r w:rsidR="00391375" w:rsidRPr="00B36E4F">
        <w:rPr>
          <w:i/>
          <w:color w:val="0070C0"/>
        </w:rPr>
        <w:t xml:space="preserve">tar ställning till om informationen ska bevaras eller gallras och med vilken gallringsfrist. </w:t>
      </w:r>
    </w:p>
    <w:p w:rsidR="0073359D" w:rsidRPr="0099486E" w:rsidRDefault="0073359D" w:rsidP="00391375">
      <w:pPr>
        <w:rPr>
          <w:color w:val="0070C0"/>
        </w:rPr>
      </w:pPr>
    </w:p>
    <w:p w:rsidR="0073359D" w:rsidRPr="00B36E4F" w:rsidRDefault="0020437B" w:rsidP="00B36E4F">
      <w:pPr>
        <w:autoSpaceDE w:val="0"/>
        <w:autoSpaceDN w:val="0"/>
        <w:adjustRightInd w:val="0"/>
        <w:rPr>
          <w:i/>
          <w:color w:val="0070C0"/>
        </w:rPr>
      </w:pPr>
      <w:r w:rsidRPr="00B36E4F">
        <w:rPr>
          <w:b/>
          <w:i/>
          <w:color w:val="0070C0"/>
        </w:rPr>
        <w:t>Informationsbeskrivning</w:t>
      </w:r>
      <w:r w:rsidRPr="00B36E4F">
        <w:rPr>
          <w:i/>
          <w:color w:val="0070C0"/>
        </w:rPr>
        <w:t xml:space="preserve"> innebär att du gör en utförligare beskrivning av innehållet i den identifierade </w:t>
      </w:r>
      <w:r w:rsidR="001773EA">
        <w:rPr>
          <w:i/>
          <w:color w:val="0070C0"/>
        </w:rPr>
        <w:t>Informationsmängd/</w:t>
      </w:r>
      <w:r w:rsidR="00F75092" w:rsidRPr="00B36E4F">
        <w:rPr>
          <w:i/>
          <w:color w:val="0070C0"/>
        </w:rPr>
        <w:t>Handlingsslag/H</w:t>
      </w:r>
      <w:r w:rsidRPr="00B36E4F">
        <w:rPr>
          <w:i/>
          <w:color w:val="0070C0"/>
        </w:rPr>
        <w:t xml:space="preserve">andlingstyp som du har tagit </w:t>
      </w:r>
      <w:r w:rsidR="00F75092" w:rsidRPr="00B36E4F">
        <w:rPr>
          <w:i/>
          <w:color w:val="0070C0"/>
        </w:rPr>
        <w:t>upp</w:t>
      </w:r>
      <w:r w:rsidRPr="00B36E4F">
        <w:rPr>
          <w:i/>
          <w:color w:val="0070C0"/>
        </w:rPr>
        <w:t xml:space="preserve"> i tabellen på sidan 3. </w:t>
      </w:r>
    </w:p>
    <w:p w:rsidR="00145EF1" w:rsidRPr="0099486E" w:rsidRDefault="00145EF1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Beskriv de element som tillsammans utgör Informationsmängd/</w:t>
      </w:r>
      <w:r w:rsidR="001773EA">
        <w:rPr>
          <w:i/>
          <w:color w:val="0070C0"/>
        </w:rPr>
        <w:t>Handlingsslag/H</w:t>
      </w:r>
      <w:r w:rsidRPr="0099486E">
        <w:rPr>
          <w:i/>
          <w:color w:val="0070C0"/>
        </w:rPr>
        <w:t>andlingstyp om det är nödvändigt för att veta vad som ska bevaras digitalt, helt eller delvis. Illustrera gärna med</w:t>
      </w:r>
      <w:r w:rsidR="005D6623" w:rsidRPr="0099486E">
        <w:rPr>
          <w:i/>
          <w:color w:val="0070C0"/>
        </w:rPr>
        <w:t xml:space="preserve"> en</w:t>
      </w:r>
      <w:r w:rsidRPr="0099486E">
        <w:rPr>
          <w:i/>
          <w:color w:val="0070C0"/>
        </w:rPr>
        <w:t xml:space="preserve"> skärmdump</w:t>
      </w:r>
      <w:r w:rsidR="005D6623" w:rsidRPr="0099486E">
        <w:rPr>
          <w:i/>
          <w:color w:val="0070C0"/>
        </w:rPr>
        <w:t xml:space="preserve"> </w:t>
      </w:r>
      <w:r w:rsidRPr="0099486E">
        <w:rPr>
          <w:i/>
          <w:color w:val="0070C0"/>
        </w:rPr>
        <w:t xml:space="preserve"> </w:t>
      </w:r>
      <w:r w:rsidR="005D6623" w:rsidRPr="0099486E">
        <w:rPr>
          <w:i/>
          <w:color w:val="0070C0"/>
        </w:rPr>
        <w:t xml:space="preserve">t.ex. </w:t>
      </w:r>
      <w:r w:rsidR="00F75092">
        <w:rPr>
          <w:i/>
          <w:color w:val="0070C0"/>
        </w:rPr>
        <w:t xml:space="preserve">en </w:t>
      </w:r>
      <w:r w:rsidR="005D6623" w:rsidRPr="0099486E">
        <w:rPr>
          <w:i/>
          <w:color w:val="0070C0"/>
        </w:rPr>
        <w:t xml:space="preserve">flik från en </w:t>
      </w:r>
      <w:r w:rsidRPr="0099486E">
        <w:rPr>
          <w:i/>
          <w:color w:val="0070C0"/>
        </w:rPr>
        <w:t>inmatnings</w:t>
      </w:r>
      <w:r w:rsidR="005D6623" w:rsidRPr="0099486E">
        <w:rPr>
          <w:i/>
          <w:color w:val="0070C0"/>
        </w:rPr>
        <w:t>vy.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Ange om </w:t>
      </w:r>
      <w:r w:rsidR="001773EA">
        <w:rPr>
          <w:i/>
          <w:color w:val="0070C0"/>
        </w:rPr>
        <w:t>I</w:t>
      </w:r>
      <w:r w:rsidR="00F75092">
        <w:rPr>
          <w:i/>
          <w:color w:val="0070C0"/>
        </w:rPr>
        <w:t>nformationsmängd/Handlingsslag/H</w:t>
      </w:r>
      <w:r w:rsidR="005D6623" w:rsidRPr="0099486E">
        <w:rPr>
          <w:i/>
          <w:color w:val="0070C0"/>
        </w:rPr>
        <w:t>andlingstyp</w:t>
      </w:r>
      <w:r w:rsidRPr="0099486E">
        <w:rPr>
          <w:i/>
          <w:color w:val="0070C0"/>
        </w:rPr>
        <w:t xml:space="preserve"> är sekretessklassad</w:t>
      </w:r>
      <w:r w:rsidR="005D6623" w:rsidRPr="0099486E">
        <w:rPr>
          <w:i/>
          <w:color w:val="0070C0"/>
        </w:rPr>
        <w:t xml:space="preserve"> enligt Offentlighets- och sekretesslagen</w:t>
      </w:r>
      <w:r w:rsidRPr="0099486E">
        <w:rPr>
          <w:i/>
          <w:color w:val="0070C0"/>
        </w:rPr>
        <w:t xml:space="preserve">. </w:t>
      </w:r>
    </w:p>
    <w:p w:rsidR="005D6623" w:rsidRPr="0099486E" w:rsidRDefault="005D6623" w:rsidP="005D6623">
      <w:pPr>
        <w:pStyle w:val="ListParagraph"/>
        <w:ind w:left="786"/>
        <w:rPr>
          <w:rFonts w:asciiTheme="minorHAnsi" w:eastAsiaTheme="minorHAnsi" w:hAnsiTheme="minorHAnsi"/>
          <w:i/>
          <w:color w:val="0070C0"/>
          <w:sz w:val="22"/>
          <w:szCs w:val="22"/>
          <w:lang w:eastAsia="en-US"/>
        </w:rPr>
      </w:pPr>
    </w:p>
    <w:p w:rsidR="0073359D" w:rsidRPr="00B36E4F" w:rsidRDefault="007556CA" w:rsidP="00B36E4F">
      <w:pPr>
        <w:autoSpaceDE w:val="0"/>
        <w:autoSpaceDN w:val="0"/>
        <w:adjustRightInd w:val="0"/>
        <w:rPr>
          <w:i/>
          <w:color w:val="0070C0"/>
        </w:rPr>
      </w:pPr>
      <w:r w:rsidRPr="00B36E4F">
        <w:rPr>
          <w:b/>
          <w:i/>
          <w:color w:val="0070C0"/>
        </w:rPr>
        <w:t>Informationsvärderingen</w:t>
      </w:r>
      <w:r w:rsidRPr="00B36E4F">
        <w:rPr>
          <w:i/>
          <w:color w:val="0070C0"/>
        </w:rPr>
        <w:t xml:space="preserve"> innebär att du värderar </w:t>
      </w:r>
      <w:r w:rsidR="0073359D" w:rsidRPr="00B36E4F">
        <w:rPr>
          <w:i/>
          <w:color w:val="0070C0"/>
        </w:rPr>
        <w:t xml:space="preserve">om </w:t>
      </w:r>
      <w:r w:rsidRPr="00B36E4F">
        <w:rPr>
          <w:i/>
          <w:color w:val="0070C0"/>
        </w:rPr>
        <w:t xml:space="preserve">informationen </w:t>
      </w:r>
      <w:r w:rsidR="0073359D" w:rsidRPr="00B36E4F">
        <w:rPr>
          <w:i/>
          <w:color w:val="0070C0"/>
        </w:rPr>
        <w:t>ska bevaras eller gallras</w:t>
      </w:r>
      <w:r w:rsidRPr="00B36E4F">
        <w:rPr>
          <w:i/>
          <w:color w:val="0070C0"/>
        </w:rPr>
        <w:t xml:space="preserve"> utifrån gällande regelverk. Utifrån Riksarkivets föreskrifter görs det </w:t>
      </w:r>
      <w:r w:rsidR="00AA27E2" w:rsidRPr="00B36E4F">
        <w:rPr>
          <w:i/>
          <w:color w:val="0070C0"/>
        </w:rPr>
        <w:t>med utgångspunkt i</w:t>
      </w:r>
      <w:r w:rsidRPr="00B36E4F">
        <w:rPr>
          <w:i/>
          <w:color w:val="0070C0"/>
        </w:rPr>
        <w:t xml:space="preserve"> följande punkter: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Verksamhetens behov av informationen (bevis, kontroll, sökväg till annan information, förståelse av annan information etc.).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Rättsskipningens behov (finns beslut i lagar, förordningar eller myndighetsföreskrifter som påverkar beslut om bevarande eller gallringsfrister, finns preskriptionstider att ta hänsyn till etc. - beakta både allmänhetens, lärosätets och anställdas inom lärosätet ”juridiska” behov).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Allmänhetens insynsrätt.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Forskningens </w:t>
      </w:r>
      <w:r w:rsidR="00AA27E2">
        <w:rPr>
          <w:i/>
          <w:color w:val="0070C0"/>
        </w:rPr>
        <w:t>behov</w:t>
      </w:r>
      <w:r w:rsidRPr="0099486E">
        <w:rPr>
          <w:i/>
          <w:color w:val="0070C0"/>
        </w:rPr>
        <w:t>.</w:t>
      </w:r>
    </w:p>
    <w:p w:rsidR="0073359D" w:rsidRPr="0099486E" w:rsidRDefault="0073359D" w:rsidP="0073359D">
      <w:pPr>
        <w:rPr>
          <w:i/>
          <w:color w:val="0070C0"/>
        </w:rPr>
      </w:pPr>
    </w:p>
    <w:p w:rsidR="00C03806" w:rsidRPr="0099486E" w:rsidRDefault="00C03806" w:rsidP="00B36E4F">
      <w:pPr>
        <w:autoSpaceDE w:val="0"/>
        <w:autoSpaceDN w:val="0"/>
        <w:adjustRightInd w:val="0"/>
        <w:rPr>
          <w:i/>
          <w:color w:val="0070C0"/>
        </w:rPr>
      </w:pPr>
      <w:r w:rsidRPr="0099486E">
        <w:rPr>
          <w:i/>
          <w:color w:val="0070C0"/>
        </w:rPr>
        <w:t>Om gallring ska utföras i enlighet med befintligt gallringsbeslut så ange vilken RA-FS, RA-MS eller vilken punkt i ”lärosätets tillämpningsbeslut avs</w:t>
      </w:r>
      <w:r w:rsidR="008930CB">
        <w:rPr>
          <w:i/>
          <w:color w:val="0070C0"/>
        </w:rPr>
        <w:t>eende</w:t>
      </w:r>
      <w:r w:rsidRPr="0099486E">
        <w:rPr>
          <w:i/>
          <w:color w:val="0070C0"/>
        </w:rPr>
        <w:t xml:space="preserve"> gallring av handlingar av tillfällig eller ringa betydelse” som avses. </w:t>
      </w:r>
    </w:p>
    <w:p w:rsidR="00C03806" w:rsidRPr="0099486E" w:rsidRDefault="00C03806" w:rsidP="00B36E4F">
      <w:pPr>
        <w:autoSpaceDE w:val="0"/>
        <w:autoSpaceDN w:val="0"/>
        <w:adjustRightInd w:val="0"/>
        <w:rPr>
          <w:i/>
          <w:color w:val="0070C0"/>
        </w:rPr>
      </w:pPr>
    </w:p>
    <w:p w:rsidR="0073359D" w:rsidRPr="0099486E" w:rsidRDefault="0073359D" w:rsidP="00B36E4F">
      <w:pPr>
        <w:autoSpaceDE w:val="0"/>
        <w:autoSpaceDN w:val="0"/>
        <w:adjustRightInd w:val="0"/>
        <w:rPr>
          <w:i/>
          <w:color w:val="0070C0"/>
        </w:rPr>
      </w:pPr>
      <w:r w:rsidRPr="0099486E">
        <w:rPr>
          <w:i/>
          <w:color w:val="0070C0"/>
        </w:rPr>
        <w:t>Gallring ska motiveras på ett tydligt sätt i utredningen och ska innehålla grund för gallring och gallringsfrister. Sträva efter så enhetliga gallringsfrister som möjligt.</w:t>
      </w:r>
      <w:r w:rsidR="005D6623" w:rsidRPr="0099486E">
        <w:rPr>
          <w:i/>
          <w:color w:val="0070C0"/>
        </w:rPr>
        <w:t xml:space="preserve"> </w:t>
      </w:r>
      <w:r w:rsidRPr="0099486E">
        <w:rPr>
          <w:i/>
          <w:color w:val="0070C0"/>
        </w:rPr>
        <w:t>Använd inte</w:t>
      </w:r>
      <w:r w:rsidR="008930CB">
        <w:rPr>
          <w:i/>
          <w:color w:val="0070C0"/>
        </w:rPr>
        <w:t xml:space="preserve"> t.ex.</w:t>
      </w:r>
      <w:r w:rsidRPr="0099486E">
        <w:rPr>
          <w:i/>
          <w:color w:val="0070C0"/>
        </w:rPr>
        <w:t xml:space="preserve"> ”när verksamheten inte längre behöver handlingen” – om det går att undvika. Detta gäller framför allt när det finns personuppgifter.</w:t>
      </w:r>
    </w:p>
    <w:p w:rsidR="0073359D" w:rsidRPr="0099486E" w:rsidRDefault="0073359D" w:rsidP="00B36E4F">
      <w:pPr>
        <w:autoSpaceDE w:val="0"/>
        <w:autoSpaceDN w:val="0"/>
        <w:adjustRightInd w:val="0"/>
        <w:rPr>
          <w:i/>
          <w:color w:val="0070C0"/>
        </w:rPr>
      </w:pPr>
    </w:p>
    <w:p w:rsidR="006004FB" w:rsidRPr="0099486E" w:rsidRDefault="006004FB" w:rsidP="00B36E4F">
      <w:pPr>
        <w:autoSpaceDE w:val="0"/>
        <w:autoSpaceDN w:val="0"/>
        <w:adjustRightInd w:val="0"/>
        <w:rPr>
          <w:i/>
          <w:color w:val="0070C0"/>
        </w:rPr>
      </w:pPr>
    </w:p>
    <w:p w:rsidR="0073359D" w:rsidRPr="00B36E4F" w:rsidRDefault="005E5E3F" w:rsidP="00B36E4F">
      <w:pPr>
        <w:autoSpaceDE w:val="0"/>
        <w:autoSpaceDN w:val="0"/>
        <w:adjustRightInd w:val="0"/>
        <w:rPr>
          <w:i/>
          <w:color w:val="0070C0"/>
        </w:rPr>
      </w:pPr>
      <w:r w:rsidRPr="0099486E">
        <w:rPr>
          <w:i/>
          <w:color w:val="0070C0"/>
        </w:rPr>
        <w:t>O</w:t>
      </w:r>
      <w:r w:rsidR="00C03806" w:rsidRPr="0099486E">
        <w:rPr>
          <w:i/>
          <w:color w:val="0070C0"/>
        </w:rPr>
        <w:t>m information</w:t>
      </w:r>
      <w:r w:rsidRPr="0099486E">
        <w:rPr>
          <w:i/>
          <w:color w:val="0070C0"/>
        </w:rPr>
        <w:t>en</w:t>
      </w:r>
      <w:r w:rsidR="0073359D" w:rsidRPr="0099486E">
        <w:rPr>
          <w:i/>
          <w:color w:val="0070C0"/>
        </w:rPr>
        <w:t xml:space="preserve"> </w:t>
      </w:r>
      <w:r w:rsidR="00C03806" w:rsidRPr="0099486E">
        <w:rPr>
          <w:i/>
          <w:color w:val="0070C0"/>
        </w:rPr>
        <w:t xml:space="preserve">innehåller personuppgifter </w:t>
      </w:r>
      <w:r w:rsidRPr="0099486E">
        <w:rPr>
          <w:i/>
          <w:color w:val="0070C0"/>
        </w:rPr>
        <w:t xml:space="preserve">så ange det och gör </w:t>
      </w:r>
      <w:r w:rsidR="00C03806" w:rsidRPr="0099486E">
        <w:rPr>
          <w:i/>
          <w:color w:val="0070C0"/>
        </w:rPr>
        <w:t xml:space="preserve">en </w:t>
      </w:r>
      <w:r w:rsidRPr="0099486E">
        <w:rPr>
          <w:i/>
          <w:color w:val="0070C0"/>
        </w:rPr>
        <w:t>informationsvärdering</w:t>
      </w:r>
      <w:r w:rsidR="00C03806" w:rsidRPr="0099486E">
        <w:rPr>
          <w:i/>
          <w:color w:val="0070C0"/>
        </w:rPr>
        <w:t xml:space="preserve"> </w:t>
      </w:r>
      <w:r w:rsidR="006004FB" w:rsidRPr="0099486E">
        <w:rPr>
          <w:i/>
          <w:color w:val="0070C0"/>
        </w:rPr>
        <w:t>med</w:t>
      </w:r>
      <w:r w:rsidR="00C03806" w:rsidRPr="0099486E">
        <w:rPr>
          <w:i/>
          <w:color w:val="0070C0"/>
        </w:rPr>
        <w:t xml:space="preserve"> motivering till varför den ska bevaras eller gallras. </w:t>
      </w:r>
      <w:r w:rsidR="009B1925" w:rsidRPr="00B36E4F">
        <w:rPr>
          <w:i/>
          <w:color w:val="0070C0"/>
        </w:rPr>
        <w:t xml:space="preserve">Information som innehåller personuppgifter </w:t>
      </w:r>
      <w:r w:rsidR="0073359D" w:rsidRPr="00B36E4F">
        <w:rPr>
          <w:i/>
          <w:color w:val="0070C0"/>
        </w:rPr>
        <w:t xml:space="preserve">omfattas av </w:t>
      </w:r>
      <w:r w:rsidR="00917D94" w:rsidRPr="00B36E4F">
        <w:rPr>
          <w:i/>
          <w:color w:val="0070C0"/>
        </w:rPr>
        <w:t>GDPR</w:t>
      </w:r>
      <w:r w:rsidR="0073359D" w:rsidRPr="00B36E4F">
        <w:rPr>
          <w:i/>
          <w:color w:val="0070C0"/>
        </w:rPr>
        <w:t xml:space="preserve"> (EU 2016/679</w:t>
      </w:r>
      <w:r w:rsidR="008930CB" w:rsidRPr="00B36E4F">
        <w:rPr>
          <w:i/>
          <w:color w:val="0070C0"/>
        </w:rPr>
        <w:t>)</w:t>
      </w:r>
      <w:r w:rsidR="0073359D" w:rsidRPr="00B36E4F">
        <w:rPr>
          <w:i/>
          <w:color w:val="0070C0"/>
        </w:rPr>
        <w:t xml:space="preserve"> och Dataskyddslagen (2018:218).</w:t>
      </w:r>
      <w:r w:rsidR="008930CB" w:rsidRPr="00B36E4F">
        <w:rPr>
          <w:i/>
          <w:color w:val="0070C0"/>
        </w:rPr>
        <w:br/>
      </w:r>
      <w:r w:rsidR="0073359D" w:rsidRPr="00B36E4F">
        <w:rPr>
          <w:i/>
          <w:color w:val="0070C0"/>
        </w:rPr>
        <w:t>I enlighet med huvudregeln i arti</w:t>
      </w:r>
      <w:r w:rsidR="00917D94" w:rsidRPr="00B36E4F">
        <w:rPr>
          <w:i/>
          <w:color w:val="0070C0"/>
        </w:rPr>
        <w:t xml:space="preserve">kel 5.1e GDPR </w:t>
      </w:r>
      <w:r w:rsidR="0073359D" w:rsidRPr="00B36E4F">
        <w:rPr>
          <w:i/>
          <w:color w:val="0070C0"/>
        </w:rPr>
        <w:t xml:space="preserve">får personuppgifter </w:t>
      </w:r>
      <w:r w:rsidR="00917D94" w:rsidRPr="00B36E4F">
        <w:rPr>
          <w:i/>
          <w:color w:val="0070C0"/>
        </w:rPr>
        <w:t>lagras</w:t>
      </w:r>
      <w:r w:rsidR="0073359D" w:rsidRPr="00B36E4F">
        <w:rPr>
          <w:i/>
          <w:color w:val="0070C0"/>
        </w:rPr>
        <w:t xml:space="preserve"> under längre tid än vad som är nödvändigt med hänsyn till </w:t>
      </w:r>
      <w:r w:rsidR="00917D94" w:rsidRPr="00B36E4F">
        <w:rPr>
          <w:i/>
          <w:color w:val="0070C0"/>
        </w:rPr>
        <w:t>behandlingens ursprungliga ändamål.</w:t>
      </w:r>
      <w:r w:rsidR="0073359D" w:rsidRPr="00B36E4F">
        <w:rPr>
          <w:i/>
          <w:color w:val="0070C0"/>
        </w:rPr>
        <w:t xml:space="preserve"> </w:t>
      </w:r>
      <w:r w:rsidR="008930CB" w:rsidRPr="00B36E4F">
        <w:rPr>
          <w:i/>
          <w:color w:val="0070C0"/>
        </w:rPr>
        <w:t>Men</w:t>
      </w:r>
      <w:r w:rsidR="00917D94" w:rsidRPr="00B36E4F">
        <w:rPr>
          <w:i/>
          <w:color w:val="0070C0"/>
        </w:rPr>
        <w:t xml:space="preserve"> endast om uppgifterna kommer att behandlas enbart för</w:t>
      </w:r>
      <w:r w:rsidR="008930CB" w:rsidRPr="00B36E4F">
        <w:rPr>
          <w:i/>
          <w:color w:val="0070C0"/>
        </w:rPr>
        <w:t>:</w:t>
      </w:r>
      <w:r w:rsidR="00917D94" w:rsidRPr="00B36E4F">
        <w:rPr>
          <w:i/>
          <w:color w:val="0070C0"/>
        </w:rPr>
        <w:t xml:space="preserve"> 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arkivändamål i allmänhetens intresse eller 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vetenskapliga eller historiska forskningsändamål eller </w:t>
      </w:r>
    </w:p>
    <w:p w:rsidR="0073359D" w:rsidRPr="0099486E" w:rsidRDefault="0073359D" w:rsidP="005E5E3F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för statistiska ändamål.</w:t>
      </w:r>
    </w:p>
    <w:p w:rsidR="0073359D" w:rsidRPr="00B36E4F" w:rsidRDefault="009B1925" w:rsidP="00B36E4F">
      <w:pPr>
        <w:autoSpaceDE w:val="0"/>
        <w:autoSpaceDN w:val="0"/>
        <w:adjustRightInd w:val="0"/>
        <w:rPr>
          <w:i/>
          <w:color w:val="0070C0"/>
        </w:rPr>
      </w:pPr>
      <w:r w:rsidRPr="00B36E4F">
        <w:rPr>
          <w:i/>
          <w:color w:val="0070C0"/>
        </w:rPr>
        <w:t xml:space="preserve">Ett bevarande förutsätter också att </w:t>
      </w:r>
      <w:r w:rsidR="00917D94" w:rsidRPr="00B36E4F">
        <w:rPr>
          <w:i/>
          <w:color w:val="0070C0"/>
        </w:rPr>
        <w:t xml:space="preserve">lämpliga tekniska och organisatoriska åtgärder </w:t>
      </w:r>
      <w:r w:rsidR="005E5E3F" w:rsidRPr="00B36E4F">
        <w:rPr>
          <w:i/>
          <w:color w:val="0070C0"/>
        </w:rPr>
        <w:t xml:space="preserve">genomförs </w:t>
      </w:r>
      <w:r w:rsidR="00917D94" w:rsidRPr="00B36E4F">
        <w:rPr>
          <w:i/>
          <w:color w:val="0070C0"/>
        </w:rPr>
        <w:t>för att säkerställa den registrerades rättigheter och friheter (</w:t>
      </w:r>
      <w:r w:rsidR="005E5E3F" w:rsidRPr="00B36E4F">
        <w:rPr>
          <w:i/>
          <w:color w:val="0070C0"/>
        </w:rPr>
        <w:t xml:space="preserve">t.ex. </w:t>
      </w:r>
      <w:r w:rsidR="00917D94" w:rsidRPr="00B36E4F">
        <w:rPr>
          <w:i/>
          <w:color w:val="0070C0"/>
        </w:rPr>
        <w:t>lagringsminimering).</w:t>
      </w:r>
      <w:r w:rsidR="005E5E3F" w:rsidRPr="00B36E4F">
        <w:rPr>
          <w:i/>
          <w:color w:val="0070C0"/>
        </w:rPr>
        <w:t xml:space="preserve"> Gör </w:t>
      </w:r>
      <w:r w:rsidR="008930CB" w:rsidRPr="00B36E4F">
        <w:rPr>
          <w:i/>
          <w:color w:val="0070C0"/>
        </w:rPr>
        <w:t xml:space="preserve">därför </w:t>
      </w:r>
      <w:r w:rsidR="005E5E3F" w:rsidRPr="00B36E4F">
        <w:rPr>
          <w:i/>
          <w:color w:val="0070C0"/>
        </w:rPr>
        <w:t>en värdering om alla personuppgifter är nödvändiga att bevara för att uppfylla arkivlagens krav.</w:t>
      </w:r>
    </w:p>
    <w:p w:rsidR="001A634A" w:rsidRPr="00B36E4F" w:rsidRDefault="001A634A" w:rsidP="00B36E4F">
      <w:pPr>
        <w:autoSpaceDE w:val="0"/>
        <w:autoSpaceDN w:val="0"/>
        <w:adjustRightInd w:val="0"/>
        <w:rPr>
          <w:i/>
          <w:color w:val="0070C0"/>
        </w:rPr>
      </w:pPr>
    </w:p>
    <w:p w:rsidR="00951150" w:rsidRPr="00B36E4F" w:rsidRDefault="00951150" w:rsidP="00B36E4F">
      <w:pPr>
        <w:autoSpaceDE w:val="0"/>
        <w:autoSpaceDN w:val="0"/>
        <w:adjustRightInd w:val="0"/>
        <w:rPr>
          <w:i/>
          <w:color w:val="0070C0"/>
        </w:rPr>
      </w:pPr>
    </w:p>
    <w:p w:rsidR="00951150" w:rsidRPr="00083B41" w:rsidRDefault="00951150" w:rsidP="00951150">
      <w:pPr>
        <w:pStyle w:val="Heading2"/>
        <w:rPr>
          <w:b/>
          <w:color w:val="1F4E79" w:themeColor="accent1" w:themeShade="80"/>
        </w:rPr>
      </w:pPr>
      <w:bookmarkStart w:id="8" w:name="_Toc9257275"/>
      <w:r w:rsidRPr="00083B41">
        <w:rPr>
          <w:b/>
          <w:color w:val="1F4E79" w:themeColor="accent1" w:themeShade="80"/>
        </w:rPr>
        <w:t>4</w:t>
      </w:r>
      <w:r w:rsidR="00083B41">
        <w:rPr>
          <w:b/>
          <w:color w:val="1F4E79" w:themeColor="accent1" w:themeShade="80"/>
        </w:rPr>
        <w:t>.</w:t>
      </w:r>
      <w:r w:rsidRPr="00083B41">
        <w:rPr>
          <w:b/>
          <w:color w:val="1F4E79" w:themeColor="accent1" w:themeShade="80"/>
        </w:rPr>
        <w:t xml:space="preserve"> Arkivuttag</w:t>
      </w:r>
      <w:bookmarkEnd w:id="8"/>
    </w:p>
    <w:p w:rsidR="008930CB" w:rsidRPr="00B36E4F" w:rsidRDefault="008930CB" w:rsidP="00B36E4F">
      <w:pPr>
        <w:autoSpaceDE w:val="0"/>
        <w:autoSpaceDN w:val="0"/>
        <w:adjustRightInd w:val="0"/>
        <w:rPr>
          <w:i/>
          <w:color w:val="0070C0"/>
        </w:rPr>
      </w:pPr>
    </w:p>
    <w:p w:rsidR="00B6617A" w:rsidRPr="00B36E4F" w:rsidRDefault="00B36E4F" w:rsidP="00B36E4F">
      <w:pPr>
        <w:autoSpaceDE w:val="0"/>
        <w:autoSpaceDN w:val="0"/>
        <w:adjustRightInd w:val="0"/>
        <w:rPr>
          <w:i/>
          <w:color w:val="0070C0"/>
        </w:rPr>
      </w:pPr>
      <w:r w:rsidRPr="00B36E4F">
        <w:rPr>
          <w:i/>
          <w:color w:val="0070C0"/>
        </w:rPr>
        <w:t>För de flesta IT-system upprättas det också en bevarandeplan för systemets drift och förvaltning. Om bevarandeplanen besvarar nedanstående frågor i tillräcklig omfattning så kan du endast formulera kortfattat här och hänvisa till den.</w:t>
      </w:r>
      <w:r w:rsidR="00B6617A" w:rsidRPr="00B36E4F">
        <w:rPr>
          <w:i/>
          <w:color w:val="0070C0"/>
        </w:rPr>
        <w:t xml:space="preserve"> Utgångspunkten är att informationen ska kunna läsas och förstår under hela sin livstid.</w:t>
      </w:r>
      <w:r w:rsidR="00FA3536" w:rsidRPr="00B36E4F">
        <w:rPr>
          <w:i/>
          <w:color w:val="0070C0"/>
        </w:rPr>
        <w:t xml:space="preserve"> Olika krav gäller om informationen ska bevaras eller gallras efter en kort gallringsfrist.</w:t>
      </w:r>
    </w:p>
    <w:p w:rsidR="00B6617A" w:rsidRPr="00B36E4F" w:rsidRDefault="00B6617A" w:rsidP="00B36E4F">
      <w:pPr>
        <w:autoSpaceDE w:val="0"/>
        <w:autoSpaceDN w:val="0"/>
        <w:adjustRightInd w:val="0"/>
        <w:rPr>
          <w:i/>
          <w:color w:val="0070C0"/>
        </w:rPr>
      </w:pPr>
    </w:p>
    <w:p w:rsidR="00B6617A" w:rsidRPr="0099486E" w:rsidRDefault="00B6617A" w:rsidP="00FA3536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Ange om arkivuttag ska göras och med vilken periodicitet. Ta hänsyn till regelverket kring personuppgifter.</w:t>
      </w:r>
    </w:p>
    <w:p w:rsidR="00B6617A" w:rsidRPr="0099486E" w:rsidRDefault="00B6617A" w:rsidP="00FA3536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Ange vilken information som ska gallras i samband med att ett arkivuttag görs</w:t>
      </w:r>
    </w:p>
    <w:p w:rsidR="00B6617A" w:rsidRPr="0099486E" w:rsidRDefault="00B6617A" w:rsidP="00FA3536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Ange vilka filformat som ska användas vid arkivuttag. </w:t>
      </w:r>
    </w:p>
    <w:p w:rsidR="000E5BC9" w:rsidRPr="0099486E" w:rsidRDefault="000E5BC9" w:rsidP="000E5BC9">
      <w:pPr>
        <w:rPr>
          <w:color w:val="0070C0"/>
          <w:u w:val="single"/>
        </w:rPr>
      </w:pPr>
    </w:p>
    <w:p w:rsidR="000E5BC9" w:rsidRPr="00B36E4F" w:rsidRDefault="000E5BC9" w:rsidP="00B36E4F">
      <w:pPr>
        <w:autoSpaceDE w:val="0"/>
        <w:autoSpaceDN w:val="0"/>
        <w:adjustRightInd w:val="0"/>
        <w:rPr>
          <w:i/>
          <w:color w:val="0070C0"/>
        </w:rPr>
      </w:pPr>
    </w:p>
    <w:p w:rsidR="00C42B00" w:rsidRPr="00083B41" w:rsidRDefault="006004FB" w:rsidP="00C42B00">
      <w:pPr>
        <w:pStyle w:val="Heading2"/>
        <w:rPr>
          <w:b/>
          <w:color w:val="1F4E79" w:themeColor="accent1" w:themeShade="80"/>
        </w:rPr>
      </w:pPr>
      <w:bookmarkStart w:id="9" w:name="_Toc433865784"/>
      <w:bookmarkStart w:id="10" w:name="_Toc9257276"/>
      <w:r w:rsidRPr="00083B41">
        <w:rPr>
          <w:b/>
          <w:color w:val="1F4E79" w:themeColor="accent1" w:themeShade="80"/>
        </w:rPr>
        <w:t>5</w:t>
      </w:r>
      <w:r w:rsidR="00083B41">
        <w:rPr>
          <w:b/>
          <w:color w:val="1F4E79" w:themeColor="accent1" w:themeShade="80"/>
        </w:rPr>
        <w:t>.</w:t>
      </w:r>
      <w:r w:rsidR="00C42B00" w:rsidRPr="00083B41">
        <w:rPr>
          <w:b/>
          <w:color w:val="1F4E79" w:themeColor="accent1" w:themeShade="80"/>
        </w:rPr>
        <w:t xml:space="preserve"> Arbetsgrupp och källor</w:t>
      </w:r>
      <w:bookmarkEnd w:id="9"/>
      <w:bookmarkEnd w:id="10"/>
      <w:r w:rsidR="00C42B00" w:rsidRPr="00083B41">
        <w:rPr>
          <w:b/>
          <w:color w:val="1F4E79" w:themeColor="accent1" w:themeShade="80"/>
        </w:rPr>
        <w:t xml:space="preserve"> </w:t>
      </w:r>
    </w:p>
    <w:p w:rsidR="00C42B00" w:rsidRPr="0099486E" w:rsidRDefault="00C42B00" w:rsidP="00C42B00">
      <w:pPr>
        <w:rPr>
          <w:color w:val="0070C0"/>
        </w:rPr>
      </w:pPr>
    </w:p>
    <w:p w:rsidR="00C42B00" w:rsidRPr="0099486E" w:rsidRDefault="00C42B00" w:rsidP="00FA3536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 xml:space="preserve">Ange kortfattat vem/vilka som </w:t>
      </w:r>
      <w:r w:rsidR="00FA3536" w:rsidRPr="0099486E">
        <w:rPr>
          <w:i/>
          <w:color w:val="0070C0"/>
        </w:rPr>
        <w:t>utfört bevarande- och gallringsutredningen,</w:t>
      </w:r>
      <w:r w:rsidRPr="0099486E">
        <w:rPr>
          <w:i/>
          <w:color w:val="0070C0"/>
        </w:rPr>
        <w:t xml:space="preserve"> lämnat uppgifter, varit kontaktpersoner och granskat/kommenterat utredningen samt i vilken roll de gjort detta.</w:t>
      </w:r>
    </w:p>
    <w:p w:rsidR="00C42B00" w:rsidRPr="0099486E" w:rsidRDefault="00C42B00" w:rsidP="00FA3536">
      <w:pPr>
        <w:numPr>
          <w:ilvl w:val="0"/>
          <w:numId w:val="1"/>
        </w:numPr>
        <w:rPr>
          <w:i/>
          <w:color w:val="0070C0"/>
        </w:rPr>
      </w:pPr>
      <w:r w:rsidRPr="0099486E">
        <w:rPr>
          <w:i/>
          <w:color w:val="0070C0"/>
        </w:rPr>
        <w:t>Ange kortfattat ur vilken dokumentation du hämtat uppgifter till utredningen.</w:t>
      </w:r>
    </w:p>
    <w:p w:rsidR="00C42B00" w:rsidRPr="00C42B00" w:rsidRDefault="00C42B00" w:rsidP="00C42B00">
      <w:pPr>
        <w:ind w:right="-283"/>
        <w:rPr>
          <w:color w:val="000000"/>
        </w:rPr>
      </w:pPr>
    </w:p>
    <w:p w:rsidR="00C42B00" w:rsidRPr="000E5BC9" w:rsidRDefault="00C42B00" w:rsidP="00951150"/>
    <w:sectPr w:rsidR="00C42B00" w:rsidRPr="000E5BC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65" w:rsidRDefault="00526165" w:rsidP="00020BCB">
      <w:r>
        <w:separator/>
      </w:r>
    </w:p>
  </w:endnote>
  <w:endnote w:type="continuationSeparator" w:id="0">
    <w:p w:rsidR="00526165" w:rsidRDefault="00526165" w:rsidP="0002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CB" w:rsidRPr="00020BCB" w:rsidRDefault="00297E81">
    <w:pPr>
      <w:pStyle w:val="Footer"/>
      <w:rPr>
        <w:lang w:val="en-US"/>
      </w:rPr>
    </w:pPr>
    <w:sdt>
      <w:sdtPr>
        <w:id w:val="969400743"/>
        <w:placeholder>
          <w:docPart w:val="26AA978DA08D4AA885C441C5FFB5BA54"/>
        </w:placeholder>
        <w:temporary/>
        <w:showingPlcHdr/>
        <w15:appearance w15:val="hidden"/>
      </w:sdtPr>
      <w:sdtEndPr/>
      <w:sdtContent>
        <w:r w:rsidR="00020BCB" w:rsidRPr="00020BCB">
          <w:rPr>
            <w:lang w:val="en-US"/>
          </w:rPr>
          <w:t>[Type here]</w:t>
        </w:r>
      </w:sdtContent>
    </w:sdt>
    <w:r w:rsidR="00020BCB">
      <w:ptab w:relativeTo="margin" w:alignment="center" w:leader="none"/>
    </w:r>
    <w:sdt>
      <w:sdtPr>
        <w:id w:val="969400748"/>
        <w:placeholder>
          <w:docPart w:val="26AA978DA08D4AA885C441C5FFB5BA54"/>
        </w:placeholder>
        <w:temporary/>
        <w:showingPlcHdr/>
        <w15:appearance w15:val="hidden"/>
      </w:sdtPr>
      <w:sdtEndPr/>
      <w:sdtContent>
        <w:r w:rsidR="00020BCB" w:rsidRPr="00020BCB">
          <w:rPr>
            <w:lang w:val="en-US"/>
          </w:rPr>
          <w:t>[Type here]</w:t>
        </w:r>
      </w:sdtContent>
    </w:sdt>
    <w:r w:rsidR="00020BCB">
      <w:ptab w:relativeTo="margin" w:alignment="right" w:leader="none"/>
    </w:r>
    <w:sdt>
      <w:sdtPr>
        <w:id w:val="969400753"/>
        <w:placeholder>
          <w:docPart w:val="26AA978DA08D4AA885C441C5FFB5BA54"/>
        </w:placeholder>
        <w:temporary/>
        <w:showingPlcHdr/>
        <w15:appearance w15:val="hidden"/>
      </w:sdtPr>
      <w:sdtEndPr/>
      <w:sdtContent>
        <w:r w:rsidR="00020BCB" w:rsidRPr="00020BCB">
          <w:rPr>
            <w:lang w:val="en-US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65" w:rsidRDefault="00526165" w:rsidP="00020BCB">
      <w:r>
        <w:separator/>
      </w:r>
    </w:p>
  </w:footnote>
  <w:footnote w:type="continuationSeparator" w:id="0">
    <w:p w:rsidR="00526165" w:rsidRDefault="00526165" w:rsidP="00020BCB">
      <w:r>
        <w:continuationSeparator/>
      </w:r>
    </w:p>
  </w:footnote>
  <w:footnote w:id="1">
    <w:p w:rsidR="00FB6C83" w:rsidRPr="005E573C" w:rsidRDefault="00FB6C83" w:rsidP="00FB6C83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E573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E573C">
        <w:rPr>
          <w:rFonts w:asciiTheme="minorHAnsi" w:hAnsiTheme="minorHAnsi" w:cstheme="minorHAnsi"/>
          <w:sz w:val="18"/>
          <w:szCs w:val="18"/>
        </w:rPr>
        <w:t xml:space="preserve"> Riksarkivets föreskrifter och allmänna råd om elektroniska handlingar (upptagningar för automatiserad behandling).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211006"/>
      <w:docPartObj>
        <w:docPartGallery w:val="Page Numbers (Top of Page)"/>
        <w:docPartUnique/>
      </w:docPartObj>
    </w:sdtPr>
    <w:sdtEndPr/>
    <w:sdtContent>
      <w:p w:rsidR="00020BCB" w:rsidRDefault="00020BC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E81">
          <w:rPr>
            <w:noProof/>
          </w:rPr>
          <w:t>2</w:t>
        </w:r>
        <w:r>
          <w:fldChar w:fldCharType="end"/>
        </w:r>
      </w:p>
    </w:sdtContent>
  </w:sdt>
  <w:p w:rsidR="00F34F41" w:rsidRDefault="00F22365">
    <w:pPr>
      <w:pStyle w:val="Header"/>
      <w:rPr>
        <w:noProof/>
      </w:rPr>
    </w:pPr>
    <w:bookmarkStart w:id="11" w:name="bLogoLeftHeader"/>
    <w:bookmarkEnd w:id="11"/>
    <w:r>
      <w:rPr>
        <w:noProof/>
      </w:rPr>
      <w:t>Lärosätets logga</w:t>
    </w:r>
  </w:p>
  <w:p w:rsidR="00F34F41" w:rsidRDefault="00F34F41">
    <w:pPr>
      <w:pStyle w:val="Header"/>
      <w:rPr>
        <w:noProof/>
      </w:rPr>
    </w:pPr>
  </w:p>
  <w:p w:rsidR="00020BCB" w:rsidRDefault="00020BCB">
    <w:pPr>
      <w:pStyle w:val="Header"/>
    </w:pPr>
    <w:r>
      <w:tab/>
    </w:r>
    <w:r w:rsidR="00F22365">
      <w:t>ÅÅÅÅ-MM-DD</w:t>
    </w:r>
  </w:p>
  <w:p w:rsidR="00FD1BDE" w:rsidRDefault="00FD1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6B1"/>
    <w:multiLevelType w:val="hybridMultilevel"/>
    <w:tmpl w:val="6BA03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7BC"/>
    <w:multiLevelType w:val="hybridMultilevel"/>
    <w:tmpl w:val="D11487D2"/>
    <w:lvl w:ilvl="0" w:tplc="A7C245B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3259C"/>
    <w:multiLevelType w:val="hybridMultilevel"/>
    <w:tmpl w:val="189EC4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11BEE"/>
    <w:multiLevelType w:val="hybridMultilevel"/>
    <w:tmpl w:val="E580E172"/>
    <w:lvl w:ilvl="0" w:tplc="8C344B5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70C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4E37"/>
    <w:multiLevelType w:val="hybridMultilevel"/>
    <w:tmpl w:val="A2FE9CEE"/>
    <w:lvl w:ilvl="0" w:tplc="F356B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334D"/>
    <w:multiLevelType w:val="hybridMultilevel"/>
    <w:tmpl w:val="A3F2084A"/>
    <w:lvl w:ilvl="0" w:tplc="8C344B5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C3F02"/>
    <w:multiLevelType w:val="hybridMultilevel"/>
    <w:tmpl w:val="D70EE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38FD"/>
    <w:multiLevelType w:val="hybridMultilevel"/>
    <w:tmpl w:val="0D2CAEA4"/>
    <w:lvl w:ilvl="0" w:tplc="729C48B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3366FF"/>
      </w:rPr>
    </w:lvl>
    <w:lvl w:ilvl="1" w:tplc="041D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04536D8"/>
    <w:multiLevelType w:val="hybridMultilevel"/>
    <w:tmpl w:val="84484788"/>
    <w:lvl w:ilvl="0" w:tplc="8C344B5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6260"/>
    <w:multiLevelType w:val="hybridMultilevel"/>
    <w:tmpl w:val="313C4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1C5"/>
    <w:multiLevelType w:val="hybridMultilevel"/>
    <w:tmpl w:val="BF3C0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09B6"/>
    <w:multiLevelType w:val="hybridMultilevel"/>
    <w:tmpl w:val="24985A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12670"/>
    <w:multiLevelType w:val="hybridMultilevel"/>
    <w:tmpl w:val="8A80D6B8"/>
    <w:lvl w:ilvl="0" w:tplc="8C344B5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A1"/>
    <w:rsid w:val="00016901"/>
    <w:rsid w:val="00020BCB"/>
    <w:rsid w:val="000528D8"/>
    <w:rsid w:val="00057042"/>
    <w:rsid w:val="0005763F"/>
    <w:rsid w:val="00057B60"/>
    <w:rsid w:val="00083B41"/>
    <w:rsid w:val="000B2C56"/>
    <w:rsid w:val="000B6BD0"/>
    <w:rsid w:val="000E5BC9"/>
    <w:rsid w:val="00145EF1"/>
    <w:rsid w:val="00162E61"/>
    <w:rsid w:val="001773EA"/>
    <w:rsid w:val="001A43DF"/>
    <w:rsid w:val="001A634A"/>
    <w:rsid w:val="001C6C58"/>
    <w:rsid w:val="001E387F"/>
    <w:rsid w:val="001F22A3"/>
    <w:rsid w:val="001F5E24"/>
    <w:rsid w:val="0020437B"/>
    <w:rsid w:val="00210A88"/>
    <w:rsid w:val="002401C2"/>
    <w:rsid w:val="0024128D"/>
    <w:rsid w:val="00297E81"/>
    <w:rsid w:val="002A47E5"/>
    <w:rsid w:val="002C29B7"/>
    <w:rsid w:val="002D17FB"/>
    <w:rsid w:val="002E1546"/>
    <w:rsid w:val="002E28FC"/>
    <w:rsid w:val="002E2D27"/>
    <w:rsid w:val="002F617C"/>
    <w:rsid w:val="003226E3"/>
    <w:rsid w:val="003508DF"/>
    <w:rsid w:val="00391375"/>
    <w:rsid w:val="00392E8A"/>
    <w:rsid w:val="003A6D17"/>
    <w:rsid w:val="003F31BE"/>
    <w:rsid w:val="00413141"/>
    <w:rsid w:val="00414B00"/>
    <w:rsid w:val="0042024F"/>
    <w:rsid w:val="00453A9C"/>
    <w:rsid w:val="004D0BE0"/>
    <w:rsid w:val="004D2F73"/>
    <w:rsid w:val="004E3E42"/>
    <w:rsid w:val="00526165"/>
    <w:rsid w:val="00557970"/>
    <w:rsid w:val="00561ED7"/>
    <w:rsid w:val="00564EF1"/>
    <w:rsid w:val="00565C10"/>
    <w:rsid w:val="00574420"/>
    <w:rsid w:val="00590038"/>
    <w:rsid w:val="005D6623"/>
    <w:rsid w:val="005E573C"/>
    <w:rsid w:val="005E5E3F"/>
    <w:rsid w:val="006004FB"/>
    <w:rsid w:val="0060211F"/>
    <w:rsid w:val="00605B12"/>
    <w:rsid w:val="00605CEA"/>
    <w:rsid w:val="00630B68"/>
    <w:rsid w:val="00681C3D"/>
    <w:rsid w:val="006C675E"/>
    <w:rsid w:val="00710CDE"/>
    <w:rsid w:val="0073359D"/>
    <w:rsid w:val="007550A2"/>
    <w:rsid w:val="007556CA"/>
    <w:rsid w:val="00762EDA"/>
    <w:rsid w:val="007753BE"/>
    <w:rsid w:val="007B29F5"/>
    <w:rsid w:val="007B3D5F"/>
    <w:rsid w:val="007E17CD"/>
    <w:rsid w:val="007F02E5"/>
    <w:rsid w:val="00800CF2"/>
    <w:rsid w:val="00834734"/>
    <w:rsid w:val="008930CB"/>
    <w:rsid w:val="008B19CE"/>
    <w:rsid w:val="008B6B76"/>
    <w:rsid w:val="008E6769"/>
    <w:rsid w:val="00914819"/>
    <w:rsid w:val="00917D94"/>
    <w:rsid w:val="009363CF"/>
    <w:rsid w:val="00947874"/>
    <w:rsid w:val="00951150"/>
    <w:rsid w:val="0097445F"/>
    <w:rsid w:val="0099486E"/>
    <w:rsid w:val="009B1925"/>
    <w:rsid w:val="009E7426"/>
    <w:rsid w:val="00A16EF9"/>
    <w:rsid w:val="00A32295"/>
    <w:rsid w:val="00A84BA1"/>
    <w:rsid w:val="00AA27E2"/>
    <w:rsid w:val="00B36E4F"/>
    <w:rsid w:val="00B60836"/>
    <w:rsid w:val="00B64E30"/>
    <w:rsid w:val="00B6617A"/>
    <w:rsid w:val="00B86F07"/>
    <w:rsid w:val="00BB4C32"/>
    <w:rsid w:val="00BD3CB5"/>
    <w:rsid w:val="00BF6635"/>
    <w:rsid w:val="00C03806"/>
    <w:rsid w:val="00C42B00"/>
    <w:rsid w:val="00C51269"/>
    <w:rsid w:val="00C57B84"/>
    <w:rsid w:val="00CA43EB"/>
    <w:rsid w:val="00CB16D7"/>
    <w:rsid w:val="00CC30D7"/>
    <w:rsid w:val="00CE6DAB"/>
    <w:rsid w:val="00D13581"/>
    <w:rsid w:val="00D2427A"/>
    <w:rsid w:val="00D35D53"/>
    <w:rsid w:val="00D8701B"/>
    <w:rsid w:val="00D95229"/>
    <w:rsid w:val="00DC61F3"/>
    <w:rsid w:val="00DD2859"/>
    <w:rsid w:val="00DE3159"/>
    <w:rsid w:val="00DE6CE0"/>
    <w:rsid w:val="00E126C3"/>
    <w:rsid w:val="00E310D1"/>
    <w:rsid w:val="00E54FF9"/>
    <w:rsid w:val="00EA11F1"/>
    <w:rsid w:val="00ED5C06"/>
    <w:rsid w:val="00F175FC"/>
    <w:rsid w:val="00F22365"/>
    <w:rsid w:val="00F34F41"/>
    <w:rsid w:val="00F75092"/>
    <w:rsid w:val="00FA3536"/>
    <w:rsid w:val="00FA4D4B"/>
    <w:rsid w:val="00FB47AA"/>
    <w:rsid w:val="00FB6C83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0592D13-8B94-4143-B9DB-EEC062C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DE"/>
    <w:pPr>
      <w:spacing w:after="0" w:line="240" w:lineRule="auto"/>
    </w:pPr>
    <w:rPr>
      <w:rFonts w:ascii="Calibri" w:hAnsi="Calibri" w:cs="Times New Roman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2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2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CB"/>
  </w:style>
  <w:style w:type="paragraph" w:styleId="Footer">
    <w:name w:val="footer"/>
    <w:basedOn w:val="Normal"/>
    <w:link w:val="FooterChar"/>
    <w:uiPriority w:val="99"/>
    <w:unhideWhenUsed/>
    <w:rsid w:val="00020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BCB"/>
  </w:style>
  <w:style w:type="paragraph" w:styleId="Title">
    <w:name w:val="Title"/>
    <w:basedOn w:val="Normal"/>
    <w:next w:val="Normal"/>
    <w:link w:val="TitleChar"/>
    <w:uiPriority w:val="10"/>
    <w:qFormat/>
    <w:rsid w:val="00710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CDE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710C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4202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24F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24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42024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F22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1F22A3"/>
    <w:pPr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95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36"/>
    <w:rPr>
      <w:rFonts w:ascii="Segoe UI" w:hAnsi="Segoe UI" w:cs="Segoe UI"/>
      <w:sz w:val="18"/>
      <w:szCs w:val="18"/>
      <w:lang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453A9C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53A9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53A9C"/>
    <w:rPr>
      <w:color w:val="0563C1" w:themeColor="hyperlink"/>
      <w:u w:val="single"/>
    </w:rPr>
  </w:style>
  <w:style w:type="paragraph" w:customStyle="1" w:styleId="Default">
    <w:name w:val="Default"/>
    <w:rsid w:val="00A32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A978DA08D4AA885C441C5FFB5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CEEF-C319-42DE-B122-DE6CF3B6E69F}"/>
      </w:docPartPr>
      <w:docPartBody>
        <w:p w:rsidR="007A4CDB" w:rsidRDefault="00B26E34" w:rsidP="00B26E34">
          <w:pPr>
            <w:pStyle w:val="26AA978DA08D4AA885C441C5FFB5BA5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34"/>
    <w:rsid w:val="001567D9"/>
    <w:rsid w:val="007A4CDB"/>
    <w:rsid w:val="00B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7B6AE0B9D4996AA98F69A513891B0">
    <w:name w:val="05A7B6AE0B9D4996AA98F69A513891B0"/>
    <w:rsid w:val="00B26E34"/>
  </w:style>
  <w:style w:type="paragraph" w:customStyle="1" w:styleId="26AA978DA08D4AA885C441C5FFB5BA54">
    <w:name w:val="26AA978DA08D4AA885C441C5FFB5BA54"/>
    <w:rsid w:val="00B26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5A01-1587-4C82-AA4E-836202F5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6658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Backman Ödmark</dc:creator>
  <cp:keywords/>
  <dc:description/>
  <cp:lastModifiedBy>Margareta Backman Ödmark</cp:lastModifiedBy>
  <cp:revision>2</cp:revision>
  <cp:lastPrinted>2019-05-17T14:49:00Z</cp:lastPrinted>
  <dcterms:created xsi:type="dcterms:W3CDTF">2019-06-13T14:52:00Z</dcterms:created>
  <dcterms:modified xsi:type="dcterms:W3CDTF">2019-06-13T14:52:00Z</dcterms:modified>
</cp:coreProperties>
</file>